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6862" w14:textId="77777777" w:rsidR="009E187D" w:rsidRDefault="00484857" w:rsidP="0054125B">
      <w:pPr>
        <w:rPr>
          <w:b/>
          <w:bCs/>
        </w:rPr>
      </w:pPr>
      <w:r>
        <w:rPr>
          <w:b/>
          <w:bCs/>
        </w:rPr>
        <w:t>Recompete Phase 2 Revolving Loan Fund Application Requirements</w:t>
      </w:r>
    </w:p>
    <w:p w14:paraId="7496FA97" w14:textId="777515C1" w:rsidR="00484857" w:rsidRPr="00484857" w:rsidRDefault="009E187D" w:rsidP="0054125B">
      <w:pPr>
        <w:rPr>
          <w:b/>
          <w:bCs/>
        </w:rPr>
      </w:pPr>
      <w:r>
        <w:rPr>
          <w:b/>
          <w:bCs/>
        </w:rPr>
        <w:t>D</w:t>
      </w:r>
      <w:r w:rsidR="00BF7BEB">
        <w:rPr>
          <w:b/>
          <w:bCs/>
        </w:rPr>
        <w:t xml:space="preserve">ocument updated as of </w:t>
      </w:r>
      <w:proofErr w:type="gramStart"/>
      <w:r w:rsidR="00BF7BEB">
        <w:rPr>
          <w:b/>
          <w:bCs/>
        </w:rPr>
        <w:t>3/14/24</w:t>
      </w:r>
      <w:proofErr w:type="gramEnd"/>
    </w:p>
    <w:p w14:paraId="37C10FAD" w14:textId="565DEE6D" w:rsidR="0054125B" w:rsidRPr="00F40D16" w:rsidRDefault="00F40D16" w:rsidP="00344B56">
      <w:pPr>
        <w:spacing w:before="120" w:after="120" w:line="240" w:lineRule="auto"/>
        <w:rPr>
          <w:b/>
          <w:bCs/>
        </w:rPr>
      </w:pPr>
      <w:r w:rsidRPr="00345D26">
        <w:t xml:space="preserve">Recompete Phase 2 Finalists that plan on submitting a Revolving Loan Fund (RLF) will need to submit </w:t>
      </w:r>
      <w:r w:rsidR="005D2649">
        <w:t xml:space="preserve">1) </w:t>
      </w:r>
      <w:r w:rsidR="00484857">
        <w:t xml:space="preserve">all of the </w:t>
      </w:r>
      <w:r w:rsidR="00345D26" w:rsidRPr="00345D26">
        <w:t>application materials for a non-construction project</w:t>
      </w:r>
      <w:r w:rsidR="00484857">
        <w:t xml:space="preserve"> as articulated in the </w:t>
      </w:r>
      <w:hyperlink r:id="rId8" w:history="1">
        <w:r w:rsidR="00484857" w:rsidRPr="00484857">
          <w:rPr>
            <w:rStyle w:val="Hyperlink"/>
          </w:rPr>
          <w:t>Notice of Funding Opportunity</w:t>
        </w:r>
      </w:hyperlink>
      <w:r w:rsidR="00484857">
        <w:t xml:space="preserve"> (page 21)</w:t>
      </w:r>
      <w:r w:rsidR="00345D26" w:rsidRPr="00345D26">
        <w:t xml:space="preserve">, </w:t>
      </w:r>
      <w:r w:rsidR="005D2649">
        <w:rPr>
          <w:b/>
          <w:bCs/>
          <w:u w:val="single"/>
        </w:rPr>
        <w:t>and</w:t>
      </w:r>
      <w:r w:rsidR="005D2649" w:rsidRPr="005D2649">
        <w:t xml:space="preserve"> 2)</w:t>
      </w:r>
      <w:r w:rsidR="00345D26">
        <w:rPr>
          <w:b/>
          <w:bCs/>
        </w:rPr>
        <w:t xml:space="preserve"> </w:t>
      </w:r>
      <w:r w:rsidR="00345D26">
        <w:t xml:space="preserve">the following four </w:t>
      </w:r>
      <w:r w:rsidR="00345D26" w:rsidRPr="005D2649">
        <w:rPr>
          <w:b/>
          <w:bCs/>
        </w:rPr>
        <w:t>NEW</w:t>
      </w:r>
      <w:r w:rsidR="00345D26">
        <w:t xml:space="preserve"> documents:</w:t>
      </w:r>
    </w:p>
    <w:p w14:paraId="55B20851" w14:textId="10BBA71A" w:rsidR="00345D26" w:rsidRPr="00345D26" w:rsidRDefault="00345D26" w:rsidP="00344B56">
      <w:pPr>
        <w:pStyle w:val="ListParagraph"/>
        <w:numPr>
          <w:ilvl w:val="0"/>
          <w:numId w:val="6"/>
        </w:numPr>
        <w:spacing w:before="120" w:after="120" w:line="240" w:lineRule="auto"/>
        <w:contextualSpacing w:val="0"/>
      </w:pPr>
      <w:r w:rsidRPr="00345D26">
        <w:rPr>
          <w:b/>
          <w:bCs/>
          <w:u w:val="single"/>
        </w:rPr>
        <w:t>Draft</w:t>
      </w:r>
      <w:r w:rsidRPr="00345D26">
        <w:t xml:space="preserve"> RLF plan</w:t>
      </w:r>
      <w:r w:rsidR="00484857">
        <w:t xml:space="preserve"> – See </w:t>
      </w:r>
      <w:hyperlink r:id="rId9" w:history="1">
        <w:r w:rsidR="00484857" w:rsidRPr="00484857">
          <w:rPr>
            <w:rStyle w:val="Hyperlink"/>
          </w:rPr>
          <w:t>13 CFR 307.9</w:t>
        </w:r>
      </w:hyperlink>
      <w:r w:rsidR="00484857">
        <w:t xml:space="preserve"> for details on what to include</w:t>
      </w:r>
    </w:p>
    <w:p w14:paraId="29F5FCDE" w14:textId="2C733EBA" w:rsidR="00345D26" w:rsidRPr="00345D26" w:rsidRDefault="00345D26" w:rsidP="00344B56">
      <w:pPr>
        <w:pStyle w:val="ListParagraph"/>
        <w:numPr>
          <w:ilvl w:val="0"/>
          <w:numId w:val="6"/>
        </w:numPr>
        <w:spacing w:before="120" w:after="120" w:line="240" w:lineRule="auto"/>
        <w:contextualSpacing w:val="0"/>
      </w:pPr>
      <w:r w:rsidRPr="00345D26">
        <w:t xml:space="preserve">General RLF Application Questions </w:t>
      </w:r>
      <w:r w:rsidRPr="00881ACA">
        <w:rPr>
          <w:highlight w:val="yellow"/>
        </w:rPr>
        <w:t xml:space="preserve">(detail </w:t>
      </w:r>
      <w:r w:rsidR="00484857" w:rsidRPr="00881ACA">
        <w:rPr>
          <w:highlight w:val="yellow"/>
        </w:rPr>
        <w:t>below</w:t>
      </w:r>
      <w:r w:rsidRPr="00881ACA">
        <w:rPr>
          <w:highlight w:val="yellow"/>
        </w:rPr>
        <w:t>)</w:t>
      </w:r>
    </w:p>
    <w:p w14:paraId="5CF2AAA3" w14:textId="5CE82117" w:rsidR="00345D26" w:rsidRPr="00345D26" w:rsidRDefault="00484857" w:rsidP="00344B56">
      <w:pPr>
        <w:pStyle w:val="ListParagraph"/>
        <w:numPr>
          <w:ilvl w:val="0"/>
          <w:numId w:val="6"/>
        </w:numPr>
        <w:spacing w:before="120" w:after="120" w:line="240" w:lineRule="auto"/>
        <w:contextualSpacing w:val="0"/>
      </w:pPr>
      <w:r>
        <w:t xml:space="preserve">Signed </w:t>
      </w:r>
      <w:hyperlink r:id="rId10" w:history="1">
        <w:r w:rsidR="00345D26" w:rsidRPr="00345D26">
          <w:rPr>
            <w:rStyle w:val="Hyperlink"/>
          </w:rPr>
          <w:t>ED-900F</w:t>
        </w:r>
      </w:hyperlink>
      <w:r w:rsidR="00345D26" w:rsidRPr="00345D26">
        <w:t xml:space="preserve"> (“Additional EDA Assurances for Revolving Loan Fund Investments”)</w:t>
      </w:r>
    </w:p>
    <w:p w14:paraId="36C50394" w14:textId="07EF8C26" w:rsidR="0054125B" w:rsidRDefault="00345D26" w:rsidP="00344B56">
      <w:pPr>
        <w:pStyle w:val="ListParagraph"/>
        <w:numPr>
          <w:ilvl w:val="0"/>
          <w:numId w:val="6"/>
        </w:numPr>
        <w:spacing w:before="120" w:after="120" w:line="240" w:lineRule="auto"/>
        <w:contextualSpacing w:val="0"/>
      </w:pPr>
      <w:r w:rsidRPr="00345D26">
        <w:t>Documentation (if applicable): When an eligible applicant is *not* a State, Indian Tribe, or other general purpose governmental authority</w:t>
      </w:r>
      <w:r>
        <w:t xml:space="preserve">, </w:t>
      </w:r>
      <w:r w:rsidRPr="00345D26">
        <w:t xml:space="preserve">“an applicant must afford the appropriate general purpose governmental authority a minimum of 15 days to review and comment on the proposed project” – please see </w:t>
      </w:r>
      <w:hyperlink r:id="rId11" w:history="1">
        <w:r w:rsidRPr="005D2649">
          <w:rPr>
            <w:rStyle w:val="Hyperlink"/>
          </w:rPr>
          <w:t>13 CFR § 302.9(a)</w:t>
        </w:r>
      </w:hyperlink>
      <w:r w:rsidRPr="00345D26">
        <w:t xml:space="preserve"> for more guidance</w:t>
      </w:r>
    </w:p>
    <w:p w14:paraId="041EEBC0" w14:textId="21B9F49F" w:rsidR="005D2649" w:rsidRDefault="005D2649" w:rsidP="00344B56">
      <w:pPr>
        <w:spacing w:before="120" w:after="120" w:line="240" w:lineRule="auto"/>
      </w:pPr>
      <w:r>
        <w:t>Please reach out to your assigned Program Officer with any questions. Additional helpful reference materials include:</w:t>
      </w:r>
    </w:p>
    <w:p w14:paraId="2ADB0B87" w14:textId="4B53292F" w:rsidR="00FF6057" w:rsidRDefault="00FF6057" w:rsidP="00344B56">
      <w:pPr>
        <w:pStyle w:val="ListParagraph"/>
        <w:numPr>
          <w:ilvl w:val="0"/>
          <w:numId w:val="4"/>
        </w:numPr>
        <w:spacing w:before="120" w:after="120" w:line="240" w:lineRule="auto"/>
        <w:contextualSpacing w:val="0"/>
      </w:pPr>
      <w:r>
        <w:t>PPT and recording from Recompete RLF Info Session on March 13</w:t>
      </w:r>
      <w:r w:rsidRPr="00FF6057">
        <w:rPr>
          <w:vertAlign w:val="superscript"/>
        </w:rPr>
        <w:t>th</w:t>
      </w:r>
      <w:r>
        <w:t xml:space="preserve">, 2024: </w:t>
      </w:r>
      <w:hyperlink r:id="rId12" w:history="1">
        <w:r w:rsidR="0004366D" w:rsidRPr="006212BA">
          <w:rPr>
            <w:rStyle w:val="Hyperlink"/>
          </w:rPr>
          <w:t>https://sfc.doc.gov/w/f-1e21460f-03e9-440b-8b9b-41603b2763a3</w:t>
        </w:r>
      </w:hyperlink>
      <w:r w:rsidR="0004366D">
        <w:t xml:space="preserve"> </w:t>
      </w:r>
    </w:p>
    <w:p w14:paraId="6DAAF092" w14:textId="343D3305" w:rsidR="005D2649" w:rsidRPr="005D2649" w:rsidRDefault="005D2649" w:rsidP="00344B56">
      <w:pPr>
        <w:pStyle w:val="ListParagraph"/>
        <w:numPr>
          <w:ilvl w:val="0"/>
          <w:numId w:val="4"/>
        </w:numPr>
        <w:spacing w:before="120" w:after="120" w:line="240" w:lineRule="auto"/>
        <w:contextualSpacing w:val="0"/>
      </w:pPr>
      <w:r w:rsidRPr="005D2649">
        <w:t xml:space="preserve">Prudent Lending Best Practices: </w:t>
      </w:r>
      <w:hyperlink r:id="rId13" w:history="1">
        <w:r w:rsidRPr="005D2649">
          <w:rPr>
            <w:rStyle w:val="Hyperlink"/>
          </w:rPr>
          <w:t>https://www.eda.gov/sites/default/files/2023-03/EDA-RLF-Prudent-Lending-Best-Practices.pdf</w:t>
        </w:r>
      </w:hyperlink>
    </w:p>
    <w:p w14:paraId="3FF51243" w14:textId="4B2B71A4" w:rsidR="005D2649" w:rsidRPr="005D2649" w:rsidRDefault="005D2649" w:rsidP="00344B56">
      <w:pPr>
        <w:pStyle w:val="ListParagraph"/>
        <w:numPr>
          <w:ilvl w:val="0"/>
          <w:numId w:val="4"/>
        </w:numPr>
        <w:spacing w:before="120" w:after="120" w:line="240" w:lineRule="auto"/>
        <w:contextualSpacing w:val="0"/>
      </w:pPr>
      <w:r w:rsidRPr="005D2649">
        <w:t xml:space="preserve">More on RLF 101 (please note this provides a helpful deep dive into EDA’s RLF programming, however there may be statutory/programmatic differences relevant to Recompete RLFs specifically, for example on defederalization – please consult </w:t>
      </w:r>
      <w:r>
        <w:t xml:space="preserve">the team </w:t>
      </w:r>
      <w:r w:rsidRPr="005D2649">
        <w:t>with questions)</w:t>
      </w:r>
    </w:p>
    <w:p w14:paraId="37CA7B4B" w14:textId="77777777" w:rsidR="005D2649" w:rsidRPr="005D2649" w:rsidRDefault="005D2649" w:rsidP="00344B56">
      <w:pPr>
        <w:pStyle w:val="ListParagraph"/>
        <w:numPr>
          <w:ilvl w:val="1"/>
          <w:numId w:val="4"/>
        </w:numPr>
        <w:spacing w:before="120" w:after="120" w:line="240" w:lineRule="auto"/>
        <w:contextualSpacing w:val="0"/>
      </w:pPr>
      <w:r w:rsidRPr="005D2649">
        <w:t xml:space="preserve">Slides: </w:t>
      </w:r>
      <w:hyperlink r:id="rId14" w:history="1">
        <w:r w:rsidRPr="005D2649">
          <w:rPr>
            <w:rStyle w:val="Hyperlink"/>
          </w:rPr>
          <w:t>https://www.nado.org/wp-content/uploads/2024/03/RLF101-slides.pdf</w:t>
        </w:r>
      </w:hyperlink>
    </w:p>
    <w:p w14:paraId="6DE8B5C0" w14:textId="77777777" w:rsidR="005D2649" w:rsidRPr="005D2649" w:rsidRDefault="005D2649" w:rsidP="00344B56">
      <w:pPr>
        <w:pStyle w:val="ListParagraph"/>
        <w:numPr>
          <w:ilvl w:val="1"/>
          <w:numId w:val="4"/>
        </w:numPr>
        <w:spacing w:before="120" w:after="120" w:line="240" w:lineRule="auto"/>
        <w:contextualSpacing w:val="0"/>
      </w:pPr>
      <w:r w:rsidRPr="005D2649">
        <w:t xml:space="preserve">Recording: </w:t>
      </w:r>
      <w:hyperlink r:id="rId15" w:history="1">
        <w:r w:rsidRPr="005D2649">
          <w:rPr>
            <w:rStyle w:val="Hyperlink"/>
          </w:rPr>
          <w:t>https://register.gotowebinar.com/recording/2979796795691188739</w:t>
        </w:r>
      </w:hyperlink>
    </w:p>
    <w:p w14:paraId="00D8F744" w14:textId="3F53FE74" w:rsidR="005D2649" w:rsidRDefault="005D2649" w:rsidP="00344B56">
      <w:pPr>
        <w:pStyle w:val="ListParagraph"/>
        <w:numPr>
          <w:ilvl w:val="0"/>
          <w:numId w:val="4"/>
        </w:numPr>
        <w:spacing w:before="120" w:after="120" w:line="240" w:lineRule="auto"/>
        <w:contextualSpacing w:val="0"/>
      </w:pPr>
      <w:r>
        <w:t xml:space="preserve">Reporting requirements for any RLFs that will be awarded (note this may be subject to change for Recompete depending on the specific terms and conditions of each award): </w:t>
      </w:r>
      <w:hyperlink r:id="rId16" w:history="1">
        <w:r>
          <w:rPr>
            <w:rStyle w:val="Hyperlink"/>
          </w:rPr>
          <w:t>RLF Reporting | U.S. Economic Development Administration (eda.gov)</w:t>
        </w:r>
      </w:hyperlink>
    </w:p>
    <w:p w14:paraId="07ADE60E" w14:textId="18A313D2" w:rsidR="005D2649" w:rsidRPr="005D2649" w:rsidRDefault="005D2649" w:rsidP="00345D26">
      <w:pPr>
        <w:rPr>
          <w:i/>
          <w:iCs/>
        </w:rPr>
      </w:pPr>
      <w:r>
        <w:rPr>
          <w:i/>
          <w:iCs/>
        </w:rPr>
        <w:t xml:space="preserve">See next page for the </w:t>
      </w:r>
      <w:r w:rsidR="00344B56">
        <w:rPr>
          <w:i/>
          <w:iCs/>
        </w:rPr>
        <w:t>“</w:t>
      </w:r>
      <w:r w:rsidRPr="00344B56">
        <w:rPr>
          <w:b/>
          <w:bCs/>
          <w:i/>
          <w:iCs/>
        </w:rPr>
        <w:t>General RLF Application Questions</w:t>
      </w:r>
      <w:r w:rsidR="00344B56">
        <w:rPr>
          <w:b/>
          <w:bCs/>
          <w:i/>
          <w:iCs/>
        </w:rPr>
        <w:t>”</w:t>
      </w:r>
      <w:r>
        <w:rPr>
          <w:i/>
          <w:iCs/>
        </w:rPr>
        <w:t xml:space="preserve"> </w:t>
      </w:r>
      <w:r w:rsidR="00344B56">
        <w:rPr>
          <w:i/>
          <w:iCs/>
        </w:rPr>
        <w:t xml:space="preserve">template </w:t>
      </w:r>
      <w:r>
        <w:rPr>
          <w:i/>
          <w:iCs/>
        </w:rPr>
        <w:t>required for Phase 2 submission.</w:t>
      </w:r>
    </w:p>
    <w:p w14:paraId="24FCE52D" w14:textId="77777777" w:rsidR="005D2649" w:rsidRDefault="005D2649" w:rsidP="00345D26"/>
    <w:p w14:paraId="38BF58D3" w14:textId="77777777" w:rsidR="005D2649" w:rsidRDefault="005D2649">
      <w:pPr>
        <w:rPr>
          <w:b/>
          <w:bCs/>
        </w:rPr>
      </w:pPr>
      <w:r>
        <w:rPr>
          <w:b/>
          <w:bCs/>
        </w:rPr>
        <w:br w:type="page"/>
      </w:r>
    </w:p>
    <w:p w14:paraId="3D8969CC" w14:textId="75EA4E00" w:rsidR="005D2649" w:rsidRDefault="0054125B" w:rsidP="0054125B">
      <w:pPr>
        <w:rPr>
          <w:b/>
          <w:bCs/>
        </w:rPr>
      </w:pPr>
      <w:r w:rsidRPr="0054125B">
        <w:rPr>
          <w:b/>
          <w:bCs/>
        </w:rPr>
        <w:lastRenderedPageBreak/>
        <w:t>Recompete General RLF Application Questions</w:t>
      </w:r>
    </w:p>
    <w:p w14:paraId="449982C6" w14:textId="783D0655" w:rsidR="0054125B" w:rsidRPr="005D2649" w:rsidRDefault="0054125B" w:rsidP="0054125B">
      <w:pPr>
        <w:rPr>
          <w:i/>
          <w:iCs/>
        </w:rPr>
      </w:pPr>
      <w:r w:rsidRPr="005D2649">
        <w:rPr>
          <w:i/>
          <w:iCs/>
        </w:rPr>
        <w:t>*Questions pulled directly from form “ED-900 – General Application for EDA Programs” under OMB PRA Control Number 0610-0094*</w:t>
      </w:r>
    </w:p>
    <w:p w14:paraId="2039780B" w14:textId="36C9A47D" w:rsidR="0054125B" w:rsidRPr="0054125B" w:rsidRDefault="0054125B" w:rsidP="0054125B">
      <w:r w:rsidRPr="0054125B">
        <w:t xml:space="preserve">Please provide answers to the following questions as a document under “Other” </w:t>
      </w:r>
      <w:r w:rsidR="005D2649">
        <w:t>in EDGE</w:t>
      </w:r>
      <w:r w:rsidR="00344B56">
        <w:t xml:space="preserve">. The file should be titled </w:t>
      </w:r>
      <w:r w:rsidRPr="0054125B">
        <w:rPr>
          <w:b/>
          <w:bCs/>
        </w:rPr>
        <w:t xml:space="preserve">“[Applicant </w:t>
      </w:r>
      <w:proofErr w:type="gramStart"/>
      <w:r w:rsidRPr="0054125B">
        <w:rPr>
          <w:b/>
          <w:bCs/>
        </w:rPr>
        <w:t>Name]_</w:t>
      </w:r>
      <w:proofErr w:type="gramEnd"/>
      <w:r w:rsidRPr="0054125B">
        <w:rPr>
          <w:b/>
          <w:bCs/>
        </w:rPr>
        <w:t>[General RLF Application Questions]”</w:t>
      </w:r>
      <w:r w:rsidR="005D2649">
        <w:rPr>
          <w:b/>
          <w:bCs/>
        </w:rPr>
        <w:t>:</w:t>
      </w:r>
    </w:p>
    <w:p w14:paraId="57BF13F0" w14:textId="77777777" w:rsidR="0054125B" w:rsidRDefault="0054125B" w:rsidP="0054125B">
      <w:pPr>
        <w:numPr>
          <w:ilvl w:val="0"/>
          <w:numId w:val="1"/>
        </w:numPr>
      </w:pPr>
      <w:r w:rsidRPr="0054125B">
        <w:t>Describe the service area of the proposed RLF (i.e., the proposed geographic lending area), types and size of loans anticipated, and the focus area of the RLF (if any).</w:t>
      </w:r>
    </w:p>
    <w:p w14:paraId="27DF4E90" w14:textId="77777777" w:rsidR="0054125B" w:rsidRDefault="0054125B" w:rsidP="005D2649"/>
    <w:p w14:paraId="6C9FA2B2" w14:textId="77777777" w:rsidR="0054125B" w:rsidRDefault="0054125B" w:rsidP="005D2649"/>
    <w:p w14:paraId="5BC83E92" w14:textId="77777777" w:rsidR="0054125B" w:rsidRPr="0054125B" w:rsidRDefault="0054125B" w:rsidP="005D2649"/>
    <w:p w14:paraId="586CC523" w14:textId="77777777" w:rsidR="0054125B" w:rsidRDefault="0054125B" w:rsidP="0054125B">
      <w:pPr>
        <w:numPr>
          <w:ilvl w:val="0"/>
          <w:numId w:val="1"/>
        </w:numPr>
      </w:pPr>
      <w:r w:rsidRPr="0054125B">
        <w:t>Describe how the RLF will be designed to make loans to businesses that cannot otherwise obtain traditional bank financing. Applicants should describe what (if any) technical assistance will be provided for loan applicants/borrowers and explain how quickly grant funds are expected to be deployed (i.e., lent) to potential borrowers.</w:t>
      </w:r>
    </w:p>
    <w:p w14:paraId="4AF8B4C6" w14:textId="77777777" w:rsidR="0054125B" w:rsidRDefault="0054125B" w:rsidP="005D2649"/>
    <w:p w14:paraId="110DCA86" w14:textId="77777777" w:rsidR="0054125B" w:rsidRDefault="0054125B" w:rsidP="005D2649"/>
    <w:p w14:paraId="1D30A03B" w14:textId="77777777" w:rsidR="0054125B" w:rsidRPr="0054125B" w:rsidRDefault="0054125B" w:rsidP="005D2649"/>
    <w:p w14:paraId="5FD3BF95" w14:textId="77777777" w:rsidR="0054125B" w:rsidRDefault="0054125B" w:rsidP="0054125B">
      <w:pPr>
        <w:numPr>
          <w:ilvl w:val="0"/>
          <w:numId w:val="1"/>
        </w:numPr>
      </w:pPr>
      <w:r w:rsidRPr="0054125B">
        <w:t>Please briefly summarize the local needs of the geographic lending area and explain the need for capital in the area.</w:t>
      </w:r>
    </w:p>
    <w:p w14:paraId="561FDA91" w14:textId="77777777" w:rsidR="0054125B" w:rsidRDefault="0054125B" w:rsidP="005D2649"/>
    <w:p w14:paraId="60E48FE6" w14:textId="77777777" w:rsidR="0054125B" w:rsidRDefault="0054125B" w:rsidP="005D2649"/>
    <w:p w14:paraId="08502F34" w14:textId="77777777" w:rsidR="0054125B" w:rsidRPr="0054125B" w:rsidRDefault="0054125B" w:rsidP="005D2649"/>
    <w:p w14:paraId="5969983C" w14:textId="77777777" w:rsidR="0054125B" w:rsidRDefault="0054125B" w:rsidP="0054125B">
      <w:pPr>
        <w:numPr>
          <w:ilvl w:val="0"/>
          <w:numId w:val="1"/>
        </w:numPr>
      </w:pPr>
      <w:r w:rsidRPr="0054125B">
        <w:t xml:space="preserve">Clearly define lending and technical assistance (if applicable) impacts expected, including targeted borrowers and industry sectors, and describe the applicant’s plan for ensuring sustainability of RLF lending into perpetuity, including information on </w:t>
      </w:r>
      <w:r w:rsidRPr="0054125B">
        <w:rPr>
          <w:b/>
          <w:bCs/>
        </w:rPr>
        <w:t xml:space="preserve">other technical assistance programs </w:t>
      </w:r>
      <w:r w:rsidRPr="0054125B">
        <w:t xml:space="preserve">that may be leveraged to </w:t>
      </w:r>
      <w:r w:rsidRPr="0054125B">
        <w:rPr>
          <w:b/>
          <w:bCs/>
        </w:rPr>
        <w:t xml:space="preserve">subsidize operational costs </w:t>
      </w:r>
      <w:r w:rsidRPr="0054125B">
        <w:t>through economies of scale and loan pricing, and other relevant factors.</w:t>
      </w:r>
    </w:p>
    <w:p w14:paraId="49D3F332" w14:textId="77777777" w:rsidR="0054125B" w:rsidRDefault="0054125B" w:rsidP="005D2649"/>
    <w:p w14:paraId="35A7F728" w14:textId="77777777" w:rsidR="0054125B" w:rsidRDefault="0054125B" w:rsidP="005D2649"/>
    <w:p w14:paraId="26E684B4" w14:textId="77777777" w:rsidR="0054125B" w:rsidRPr="0054125B" w:rsidRDefault="0054125B" w:rsidP="005D2649"/>
    <w:p w14:paraId="421A7393" w14:textId="77777777" w:rsidR="0054125B" w:rsidRPr="0054125B" w:rsidRDefault="0054125B" w:rsidP="0054125B">
      <w:pPr>
        <w:numPr>
          <w:ilvl w:val="0"/>
          <w:numId w:val="1"/>
        </w:numPr>
      </w:pPr>
      <w:r w:rsidRPr="0054125B">
        <w:t>List and describe the strategic partners and organizations that will be engaged in this project. Specifically, please include any RLF supporting partners, such as banks, other economic development lenders, and business support entities that will be engaged in supporting the RLF.</w:t>
      </w:r>
    </w:p>
    <w:p w14:paraId="179EBC20" w14:textId="77777777" w:rsidR="005D2649" w:rsidRDefault="005D2649" w:rsidP="005D2649"/>
    <w:p w14:paraId="7072866C" w14:textId="77777777" w:rsidR="005D2649" w:rsidRDefault="005D2649" w:rsidP="005D2649"/>
    <w:p w14:paraId="646FF480" w14:textId="77777777" w:rsidR="005D2649" w:rsidRDefault="005D2649" w:rsidP="005D2649"/>
    <w:p w14:paraId="0BD0B2CF" w14:textId="747DC295" w:rsidR="0054125B" w:rsidRPr="0054125B" w:rsidRDefault="0054125B" w:rsidP="0054125B">
      <w:pPr>
        <w:numPr>
          <w:ilvl w:val="0"/>
          <w:numId w:val="1"/>
        </w:numPr>
      </w:pPr>
      <w:r w:rsidRPr="0054125B">
        <w:t xml:space="preserve">Please include a list of other lending programs that your organization currently operates, approximate size, source of capitalization, and the general target(s) of each fund, if any. RLF applicants should also explain their capacity to operate a public lending program, to manage lending activities, and to create networks between the business community and other financial providers. RLF applicants should describe the applicant’s ability to </w:t>
      </w:r>
      <w:r w:rsidRPr="0054125B">
        <w:rPr>
          <w:b/>
          <w:bCs/>
        </w:rPr>
        <w:t xml:space="preserve">sustain the RLF lending </w:t>
      </w:r>
      <w:r w:rsidRPr="0054125B">
        <w:t>into perpetuity in relation to these programs (which could include other lending programs that subsidize operational costs through economies of scale and loan pricing – interest and fee income).</w:t>
      </w:r>
    </w:p>
    <w:p w14:paraId="1B70D917" w14:textId="77777777" w:rsidR="005D2649" w:rsidRDefault="005D2649" w:rsidP="005D2649"/>
    <w:p w14:paraId="1BAA68C6" w14:textId="77777777" w:rsidR="005D2649" w:rsidRDefault="005D2649" w:rsidP="005D2649"/>
    <w:p w14:paraId="644845C7" w14:textId="77777777" w:rsidR="005D2649" w:rsidRDefault="005D2649" w:rsidP="005D2649"/>
    <w:p w14:paraId="1551CBFC" w14:textId="749BE36E" w:rsidR="00074B31" w:rsidRDefault="0054125B" w:rsidP="0054125B">
      <w:pPr>
        <w:numPr>
          <w:ilvl w:val="0"/>
          <w:numId w:val="1"/>
        </w:numPr>
      </w:pPr>
      <w:r w:rsidRPr="0054125B">
        <w:t>Identify the key staff members who will be responsible for implementing the project and briefly describe how their expertise and experience qualifies them for the project. Clearly specify whether you intend to manage the fund themselves or will enter into a management agreement with another entity.</w:t>
      </w:r>
    </w:p>
    <w:sectPr w:rsidR="0007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7E08"/>
    <w:multiLevelType w:val="hybridMultilevel"/>
    <w:tmpl w:val="77FEE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46B80"/>
    <w:multiLevelType w:val="hybridMultilevel"/>
    <w:tmpl w:val="B676684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2CC3F31"/>
    <w:multiLevelType w:val="hybridMultilevel"/>
    <w:tmpl w:val="1E4E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B9256A"/>
    <w:multiLevelType w:val="hybridMultilevel"/>
    <w:tmpl w:val="2BCC8602"/>
    <w:lvl w:ilvl="0" w:tplc="5ABA17FA">
      <w:start w:val="1"/>
      <w:numFmt w:val="decimal"/>
      <w:lvlText w:val="%1."/>
      <w:lvlJc w:val="left"/>
      <w:pPr>
        <w:tabs>
          <w:tab w:val="num" w:pos="720"/>
        </w:tabs>
        <w:ind w:left="720" w:hanging="360"/>
      </w:pPr>
    </w:lvl>
    <w:lvl w:ilvl="1" w:tplc="14D81730" w:tentative="1">
      <w:start w:val="1"/>
      <w:numFmt w:val="decimal"/>
      <w:lvlText w:val="%2."/>
      <w:lvlJc w:val="left"/>
      <w:pPr>
        <w:tabs>
          <w:tab w:val="num" w:pos="1440"/>
        </w:tabs>
        <w:ind w:left="1440" w:hanging="360"/>
      </w:pPr>
    </w:lvl>
    <w:lvl w:ilvl="2" w:tplc="11C89396" w:tentative="1">
      <w:start w:val="1"/>
      <w:numFmt w:val="decimal"/>
      <w:lvlText w:val="%3."/>
      <w:lvlJc w:val="left"/>
      <w:pPr>
        <w:tabs>
          <w:tab w:val="num" w:pos="2160"/>
        </w:tabs>
        <w:ind w:left="2160" w:hanging="360"/>
      </w:pPr>
    </w:lvl>
    <w:lvl w:ilvl="3" w:tplc="615A1578" w:tentative="1">
      <w:start w:val="1"/>
      <w:numFmt w:val="decimal"/>
      <w:lvlText w:val="%4."/>
      <w:lvlJc w:val="left"/>
      <w:pPr>
        <w:tabs>
          <w:tab w:val="num" w:pos="2880"/>
        </w:tabs>
        <w:ind w:left="2880" w:hanging="360"/>
      </w:pPr>
    </w:lvl>
    <w:lvl w:ilvl="4" w:tplc="0DA85882" w:tentative="1">
      <w:start w:val="1"/>
      <w:numFmt w:val="decimal"/>
      <w:lvlText w:val="%5."/>
      <w:lvlJc w:val="left"/>
      <w:pPr>
        <w:tabs>
          <w:tab w:val="num" w:pos="3600"/>
        </w:tabs>
        <w:ind w:left="3600" w:hanging="360"/>
      </w:pPr>
    </w:lvl>
    <w:lvl w:ilvl="5" w:tplc="F956F3B2" w:tentative="1">
      <w:start w:val="1"/>
      <w:numFmt w:val="decimal"/>
      <w:lvlText w:val="%6."/>
      <w:lvlJc w:val="left"/>
      <w:pPr>
        <w:tabs>
          <w:tab w:val="num" w:pos="4320"/>
        </w:tabs>
        <w:ind w:left="4320" w:hanging="360"/>
      </w:pPr>
    </w:lvl>
    <w:lvl w:ilvl="6" w:tplc="7988EAFA" w:tentative="1">
      <w:start w:val="1"/>
      <w:numFmt w:val="decimal"/>
      <w:lvlText w:val="%7."/>
      <w:lvlJc w:val="left"/>
      <w:pPr>
        <w:tabs>
          <w:tab w:val="num" w:pos="5040"/>
        </w:tabs>
        <w:ind w:left="5040" w:hanging="360"/>
      </w:pPr>
    </w:lvl>
    <w:lvl w:ilvl="7" w:tplc="14A2DAFC" w:tentative="1">
      <w:start w:val="1"/>
      <w:numFmt w:val="decimal"/>
      <w:lvlText w:val="%8."/>
      <w:lvlJc w:val="left"/>
      <w:pPr>
        <w:tabs>
          <w:tab w:val="num" w:pos="5760"/>
        </w:tabs>
        <w:ind w:left="5760" w:hanging="360"/>
      </w:pPr>
    </w:lvl>
    <w:lvl w:ilvl="8" w:tplc="ABB25F0C" w:tentative="1">
      <w:start w:val="1"/>
      <w:numFmt w:val="decimal"/>
      <w:lvlText w:val="%9."/>
      <w:lvlJc w:val="left"/>
      <w:pPr>
        <w:tabs>
          <w:tab w:val="num" w:pos="6480"/>
        </w:tabs>
        <w:ind w:left="6480" w:hanging="360"/>
      </w:pPr>
    </w:lvl>
  </w:abstractNum>
  <w:abstractNum w:abstractNumId="4" w15:restartNumberingAfterBreak="0">
    <w:nsid w:val="7A8A4416"/>
    <w:multiLevelType w:val="hybridMultilevel"/>
    <w:tmpl w:val="9EA6BEAE"/>
    <w:lvl w:ilvl="0" w:tplc="BAC236D4">
      <w:start w:val="5"/>
      <w:numFmt w:val="decimal"/>
      <w:lvlText w:val="%1."/>
      <w:lvlJc w:val="left"/>
      <w:pPr>
        <w:tabs>
          <w:tab w:val="num" w:pos="720"/>
        </w:tabs>
        <w:ind w:left="720" w:hanging="360"/>
      </w:pPr>
    </w:lvl>
    <w:lvl w:ilvl="1" w:tplc="CCD22BFA" w:tentative="1">
      <w:start w:val="1"/>
      <w:numFmt w:val="decimal"/>
      <w:lvlText w:val="%2."/>
      <w:lvlJc w:val="left"/>
      <w:pPr>
        <w:tabs>
          <w:tab w:val="num" w:pos="1440"/>
        </w:tabs>
        <w:ind w:left="1440" w:hanging="360"/>
      </w:pPr>
    </w:lvl>
    <w:lvl w:ilvl="2" w:tplc="6172C96C" w:tentative="1">
      <w:start w:val="1"/>
      <w:numFmt w:val="decimal"/>
      <w:lvlText w:val="%3."/>
      <w:lvlJc w:val="left"/>
      <w:pPr>
        <w:tabs>
          <w:tab w:val="num" w:pos="2160"/>
        </w:tabs>
        <w:ind w:left="2160" w:hanging="360"/>
      </w:pPr>
    </w:lvl>
    <w:lvl w:ilvl="3" w:tplc="CCF4652E" w:tentative="1">
      <w:start w:val="1"/>
      <w:numFmt w:val="decimal"/>
      <w:lvlText w:val="%4."/>
      <w:lvlJc w:val="left"/>
      <w:pPr>
        <w:tabs>
          <w:tab w:val="num" w:pos="2880"/>
        </w:tabs>
        <w:ind w:left="2880" w:hanging="360"/>
      </w:pPr>
    </w:lvl>
    <w:lvl w:ilvl="4" w:tplc="ED8A5DFE" w:tentative="1">
      <w:start w:val="1"/>
      <w:numFmt w:val="decimal"/>
      <w:lvlText w:val="%5."/>
      <w:lvlJc w:val="left"/>
      <w:pPr>
        <w:tabs>
          <w:tab w:val="num" w:pos="3600"/>
        </w:tabs>
        <w:ind w:left="3600" w:hanging="360"/>
      </w:pPr>
    </w:lvl>
    <w:lvl w:ilvl="5" w:tplc="6108DB9E" w:tentative="1">
      <w:start w:val="1"/>
      <w:numFmt w:val="decimal"/>
      <w:lvlText w:val="%6."/>
      <w:lvlJc w:val="left"/>
      <w:pPr>
        <w:tabs>
          <w:tab w:val="num" w:pos="4320"/>
        </w:tabs>
        <w:ind w:left="4320" w:hanging="360"/>
      </w:pPr>
    </w:lvl>
    <w:lvl w:ilvl="6" w:tplc="FCDE944E" w:tentative="1">
      <w:start w:val="1"/>
      <w:numFmt w:val="decimal"/>
      <w:lvlText w:val="%7."/>
      <w:lvlJc w:val="left"/>
      <w:pPr>
        <w:tabs>
          <w:tab w:val="num" w:pos="5040"/>
        </w:tabs>
        <w:ind w:left="5040" w:hanging="360"/>
      </w:pPr>
    </w:lvl>
    <w:lvl w:ilvl="7" w:tplc="23525090" w:tentative="1">
      <w:start w:val="1"/>
      <w:numFmt w:val="decimal"/>
      <w:lvlText w:val="%8."/>
      <w:lvlJc w:val="left"/>
      <w:pPr>
        <w:tabs>
          <w:tab w:val="num" w:pos="5760"/>
        </w:tabs>
        <w:ind w:left="5760" w:hanging="360"/>
      </w:pPr>
    </w:lvl>
    <w:lvl w:ilvl="8" w:tplc="240C26A2" w:tentative="1">
      <w:start w:val="1"/>
      <w:numFmt w:val="decimal"/>
      <w:lvlText w:val="%9."/>
      <w:lvlJc w:val="left"/>
      <w:pPr>
        <w:tabs>
          <w:tab w:val="num" w:pos="6480"/>
        </w:tabs>
        <w:ind w:left="6480" w:hanging="360"/>
      </w:pPr>
    </w:lvl>
  </w:abstractNum>
  <w:abstractNum w:abstractNumId="5" w15:restartNumberingAfterBreak="0">
    <w:nsid w:val="7EDA3859"/>
    <w:multiLevelType w:val="hybridMultilevel"/>
    <w:tmpl w:val="C386A0B2"/>
    <w:lvl w:ilvl="0" w:tplc="681C6338">
      <w:start w:val="1"/>
      <w:numFmt w:val="bullet"/>
      <w:lvlText w:val="•"/>
      <w:lvlJc w:val="left"/>
      <w:pPr>
        <w:tabs>
          <w:tab w:val="num" w:pos="720"/>
        </w:tabs>
        <w:ind w:left="720" w:hanging="360"/>
      </w:pPr>
      <w:rPr>
        <w:rFonts w:ascii="Arial" w:hAnsi="Arial" w:hint="default"/>
      </w:rPr>
    </w:lvl>
    <w:lvl w:ilvl="1" w:tplc="E640C408">
      <w:numFmt w:val="bullet"/>
      <w:lvlText w:val="•"/>
      <w:lvlJc w:val="left"/>
      <w:pPr>
        <w:tabs>
          <w:tab w:val="num" w:pos="1440"/>
        </w:tabs>
        <w:ind w:left="1440" w:hanging="360"/>
      </w:pPr>
      <w:rPr>
        <w:rFonts w:ascii="Arial" w:hAnsi="Arial" w:hint="default"/>
      </w:rPr>
    </w:lvl>
    <w:lvl w:ilvl="2" w:tplc="162044F8" w:tentative="1">
      <w:start w:val="1"/>
      <w:numFmt w:val="bullet"/>
      <w:lvlText w:val="•"/>
      <w:lvlJc w:val="left"/>
      <w:pPr>
        <w:tabs>
          <w:tab w:val="num" w:pos="2160"/>
        </w:tabs>
        <w:ind w:left="2160" w:hanging="360"/>
      </w:pPr>
      <w:rPr>
        <w:rFonts w:ascii="Arial" w:hAnsi="Arial" w:hint="default"/>
      </w:rPr>
    </w:lvl>
    <w:lvl w:ilvl="3" w:tplc="36B4F12A" w:tentative="1">
      <w:start w:val="1"/>
      <w:numFmt w:val="bullet"/>
      <w:lvlText w:val="•"/>
      <w:lvlJc w:val="left"/>
      <w:pPr>
        <w:tabs>
          <w:tab w:val="num" w:pos="2880"/>
        </w:tabs>
        <w:ind w:left="2880" w:hanging="360"/>
      </w:pPr>
      <w:rPr>
        <w:rFonts w:ascii="Arial" w:hAnsi="Arial" w:hint="default"/>
      </w:rPr>
    </w:lvl>
    <w:lvl w:ilvl="4" w:tplc="751418C0" w:tentative="1">
      <w:start w:val="1"/>
      <w:numFmt w:val="bullet"/>
      <w:lvlText w:val="•"/>
      <w:lvlJc w:val="left"/>
      <w:pPr>
        <w:tabs>
          <w:tab w:val="num" w:pos="3600"/>
        </w:tabs>
        <w:ind w:left="3600" w:hanging="360"/>
      </w:pPr>
      <w:rPr>
        <w:rFonts w:ascii="Arial" w:hAnsi="Arial" w:hint="default"/>
      </w:rPr>
    </w:lvl>
    <w:lvl w:ilvl="5" w:tplc="019AEC74" w:tentative="1">
      <w:start w:val="1"/>
      <w:numFmt w:val="bullet"/>
      <w:lvlText w:val="•"/>
      <w:lvlJc w:val="left"/>
      <w:pPr>
        <w:tabs>
          <w:tab w:val="num" w:pos="4320"/>
        </w:tabs>
        <w:ind w:left="4320" w:hanging="360"/>
      </w:pPr>
      <w:rPr>
        <w:rFonts w:ascii="Arial" w:hAnsi="Arial" w:hint="default"/>
      </w:rPr>
    </w:lvl>
    <w:lvl w:ilvl="6" w:tplc="A6687B78" w:tentative="1">
      <w:start w:val="1"/>
      <w:numFmt w:val="bullet"/>
      <w:lvlText w:val="•"/>
      <w:lvlJc w:val="left"/>
      <w:pPr>
        <w:tabs>
          <w:tab w:val="num" w:pos="5040"/>
        </w:tabs>
        <w:ind w:left="5040" w:hanging="360"/>
      </w:pPr>
      <w:rPr>
        <w:rFonts w:ascii="Arial" w:hAnsi="Arial" w:hint="default"/>
      </w:rPr>
    </w:lvl>
    <w:lvl w:ilvl="7" w:tplc="30DAA9AE" w:tentative="1">
      <w:start w:val="1"/>
      <w:numFmt w:val="bullet"/>
      <w:lvlText w:val="•"/>
      <w:lvlJc w:val="left"/>
      <w:pPr>
        <w:tabs>
          <w:tab w:val="num" w:pos="5760"/>
        </w:tabs>
        <w:ind w:left="5760" w:hanging="360"/>
      </w:pPr>
      <w:rPr>
        <w:rFonts w:ascii="Arial" w:hAnsi="Arial" w:hint="default"/>
      </w:rPr>
    </w:lvl>
    <w:lvl w:ilvl="8" w:tplc="111831F4" w:tentative="1">
      <w:start w:val="1"/>
      <w:numFmt w:val="bullet"/>
      <w:lvlText w:val="•"/>
      <w:lvlJc w:val="left"/>
      <w:pPr>
        <w:tabs>
          <w:tab w:val="num" w:pos="6480"/>
        </w:tabs>
        <w:ind w:left="6480" w:hanging="360"/>
      </w:pPr>
      <w:rPr>
        <w:rFonts w:ascii="Arial" w:hAnsi="Arial" w:hint="default"/>
      </w:rPr>
    </w:lvl>
  </w:abstractNum>
  <w:num w:numId="1" w16cid:durableId="1490709902">
    <w:abstractNumId w:val="3"/>
  </w:num>
  <w:num w:numId="2" w16cid:durableId="1106968872">
    <w:abstractNumId w:val="4"/>
  </w:num>
  <w:num w:numId="3" w16cid:durableId="1105658514">
    <w:abstractNumId w:val="2"/>
  </w:num>
  <w:num w:numId="4" w16cid:durableId="37361672">
    <w:abstractNumId w:val="0"/>
  </w:num>
  <w:num w:numId="5" w16cid:durableId="1905530186">
    <w:abstractNumId w:val="5"/>
  </w:num>
  <w:num w:numId="6" w16cid:durableId="1803838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5B"/>
    <w:rsid w:val="0004366D"/>
    <w:rsid w:val="00074B31"/>
    <w:rsid w:val="00344B56"/>
    <w:rsid w:val="00345D26"/>
    <w:rsid w:val="00484857"/>
    <w:rsid w:val="0054125B"/>
    <w:rsid w:val="005D2649"/>
    <w:rsid w:val="00712232"/>
    <w:rsid w:val="0072303C"/>
    <w:rsid w:val="0074590D"/>
    <w:rsid w:val="00881ACA"/>
    <w:rsid w:val="009E187D"/>
    <w:rsid w:val="00BF7BEB"/>
    <w:rsid w:val="00F40D16"/>
    <w:rsid w:val="00FF6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6DC0"/>
  <w15:chartTrackingRefBased/>
  <w15:docId w15:val="{8282B067-2310-4703-9B5B-1FD2C9F8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2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2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2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2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2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2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2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2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2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2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2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2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2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2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2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2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2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25B"/>
    <w:rPr>
      <w:rFonts w:eastAsiaTheme="majorEastAsia" w:cstheme="majorBidi"/>
      <w:color w:val="272727" w:themeColor="text1" w:themeTint="D8"/>
    </w:rPr>
  </w:style>
  <w:style w:type="paragraph" w:styleId="Title">
    <w:name w:val="Title"/>
    <w:basedOn w:val="Normal"/>
    <w:next w:val="Normal"/>
    <w:link w:val="TitleChar"/>
    <w:uiPriority w:val="10"/>
    <w:qFormat/>
    <w:rsid w:val="005412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2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2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2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25B"/>
    <w:pPr>
      <w:spacing w:before="160"/>
      <w:jc w:val="center"/>
    </w:pPr>
    <w:rPr>
      <w:i/>
      <w:iCs/>
      <w:color w:val="404040" w:themeColor="text1" w:themeTint="BF"/>
    </w:rPr>
  </w:style>
  <w:style w:type="character" w:customStyle="1" w:styleId="QuoteChar">
    <w:name w:val="Quote Char"/>
    <w:basedOn w:val="DefaultParagraphFont"/>
    <w:link w:val="Quote"/>
    <w:uiPriority w:val="29"/>
    <w:rsid w:val="0054125B"/>
    <w:rPr>
      <w:i/>
      <w:iCs/>
      <w:color w:val="404040" w:themeColor="text1" w:themeTint="BF"/>
    </w:rPr>
  </w:style>
  <w:style w:type="paragraph" w:styleId="ListParagraph">
    <w:name w:val="List Paragraph"/>
    <w:basedOn w:val="Normal"/>
    <w:uiPriority w:val="34"/>
    <w:qFormat/>
    <w:rsid w:val="0054125B"/>
    <w:pPr>
      <w:ind w:left="720"/>
      <w:contextualSpacing/>
    </w:pPr>
  </w:style>
  <w:style w:type="character" w:styleId="IntenseEmphasis">
    <w:name w:val="Intense Emphasis"/>
    <w:basedOn w:val="DefaultParagraphFont"/>
    <w:uiPriority w:val="21"/>
    <w:qFormat/>
    <w:rsid w:val="0054125B"/>
    <w:rPr>
      <w:i/>
      <w:iCs/>
      <w:color w:val="0F4761" w:themeColor="accent1" w:themeShade="BF"/>
    </w:rPr>
  </w:style>
  <w:style w:type="paragraph" w:styleId="IntenseQuote">
    <w:name w:val="Intense Quote"/>
    <w:basedOn w:val="Normal"/>
    <w:next w:val="Normal"/>
    <w:link w:val="IntenseQuoteChar"/>
    <w:uiPriority w:val="30"/>
    <w:qFormat/>
    <w:rsid w:val="00541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25B"/>
    <w:rPr>
      <w:i/>
      <w:iCs/>
      <w:color w:val="0F4761" w:themeColor="accent1" w:themeShade="BF"/>
    </w:rPr>
  </w:style>
  <w:style w:type="character" w:styleId="IntenseReference">
    <w:name w:val="Intense Reference"/>
    <w:basedOn w:val="DefaultParagraphFont"/>
    <w:uiPriority w:val="32"/>
    <w:qFormat/>
    <w:rsid w:val="0054125B"/>
    <w:rPr>
      <w:b/>
      <w:bCs/>
      <w:smallCaps/>
      <w:color w:val="0F4761" w:themeColor="accent1" w:themeShade="BF"/>
      <w:spacing w:val="5"/>
    </w:rPr>
  </w:style>
  <w:style w:type="character" w:styleId="Hyperlink">
    <w:name w:val="Hyperlink"/>
    <w:basedOn w:val="DefaultParagraphFont"/>
    <w:uiPriority w:val="99"/>
    <w:unhideWhenUsed/>
    <w:rsid w:val="00484857"/>
    <w:rPr>
      <w:color w:val="467886" w:themeColor="hyperlink"/>
      <w:u w:val="single"/>
    </w:rPr>
  </w:style>
  <w:style w:type="character" w:styleId="UnresolvedMention">
    <w:name w:val="Unresolved Mention"/>
    <w:basedOn w:val="DefaultParagraphFont"/>
    <w:uiPriority w:val="99"/>
    <w:semiHidden/>
    <w:unhideWhenUsed/>
    <w:rsid w:val="00484857"/>
    <w:rPr>
      <w:color w:val="605E5C"/>
      <w:shd w:val="clear" w:color="auto" w:fill="E1DFDD"/>
    </w:rPr>
  </w:style>
  <w:style w:type="character" w:styleId="FollowedHyperlink">
    <w:name w:val="FollowedHyperlink"/>
    <w:basedOn w:val="DefaultParagraphFont"/>
    <w:uiPriority w:val="99"/>
    <w:semiHidden/>
    <w:unhideWhenUsed/>
    <w:rsid w:val="0048485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5674">
      <w:bodyDiv w:val="1"/>
      <w:marLeft w:val="0"/>
      <w:marRight w:val="0"/>
      <w:marTop w:val="0"/>
      <w:marBottom w:val="0"/>
      <w:divBdr>
        <w:top w:val="none" w:sz="0" w:space="0" w:color="auto"/>
        <w:left w:val="none" w:sz="0" w:space="0" w:color="auto"/>
        <w:bottom w:val="none" w:sz="0" w:space="0" w:color="auto"/>
        <w:right w:val="none" w:sz="0" w:space="0" w:color="auto"/>
      </w:divBdr>
      <w:divsChild>
        <w:div w:id="541750554">
          <w:marLeft w:val="446"/>
          <w:marRight w:val="0"/>
          <w:marTop w:val="120"/>
          <w:marBottom w:val="120"/>
          <w:divBdr>
            <w:top w:val="none" w:sz="0" w:space="0" w:color="auto"/>
            <w:left w:val="none" w:sz="0" w:space="0" w:color="auto"/>
            <w:bottom w:val="none" w:sz="0" w:space="0" w:color="auto"/>
            <w:right w:val="none" w:sz="0" w:space="0" w:color="auto"/>
          </w:divBdr>
        </w:div>
      </w:divsChild>
    </w:div>
    <w:div w:id="377702181">
      <w:bodyDiv w:val="1"/>
      <w:marLeft w:val="0"/>
      <w:marRight w:val="0"/>
      <w:marTop w:val="0"/>
      <w:marBottom w:val="0"/>
      <w:divBdr>
        <w:top w:val="none" w:sz="0" w:space="0" w:color="auto"/>
        <w:left w:val="none" w:sz="0" w:space="0" w:color="auto"/>
        <w:bottom w:val="none" w:sz="0" w:space="0" w:color="auto"/>
        <w:right w:val="none" w:sz="0" w:space="0" w:color="auto"/>
      </w:divBdr>
      <w:divsChild>
        <w:div w:id="2129737837">
          <w:marLeft w:val="446"/>
          <w:marRight w:val="0"/>
          <w:marTop w:val="120"/>
          <w:marBottom w:val="120"/>
          <w:divBdr>
            <w:top w:val="none" w:sz="0" w:space="0" w:color="auto"/>
            <w:left w:val="none" w:sz="0" w:space="0" w:color="auto"/>
            <w:bottom w:val="none" w:sz="0" w:space="0" w:color="auto"/>
            <w:right w:val="none" w:sz="0" w:space="0" w:color="auto"/>
          </w:divBdr>
        </w:div>
        <w:div w:id="914632256">
          <w:marLeft w:val="446"/>
          <w:marRight w:val="0"/>
          <w:marTop w:val="120"/>
          <w:marBottom w:val="120"/>
          <w:divBdr>
            <w:top w:val="none" w:sz="0" w:space="0" w:color="auto"/>
            <w:left w:val="none" w:sz="0" w:space="0" w:color="auto"/>
            <w:bottom w:val="none" w:sz="0" w:space="0" w:color="auto"/>
            <w:right w:val="none" w:sz="0" w:space="0" w:color="auto"/>
          </w:divBdr>
        </w:div>
        <w:div w:id="2099010903">
          <w:marLeft w:val="446"/>
          <w:marRight w:val="0"/>
          <w:marTop w:val="120"/>
          <w:marBottom w:val="120"/>
          <w:divBdr>
            <w:top w:val="none" w:sz="0" w:space="0" w:color="auto"/>
            <w:left w:val="none" w:sz="0" w:space="0" w:color="auto"/>
            <w:bottom w:val="none" w:sz="0" w:space="0" w:color="auto"/>
            <w:right w:val="none" w:sz="0" w:space="0" w:color="auto"/>
          </w:divBdr>
        </w:div>
        <w:div w:id="1645425815">
          <w:marLeft w:val="446"/>
          <w:marRight w:val="0"/>
          <w:marTop w:val="120"/>
          <w:marBottom w:val="120"/>
          <w:divBdr>
            <w:top w:val="none" w:sz="0" w:space="0" w:color="auto"/>
            <w:left w:val="none" w:sz="0" w:space="0" w:color="auto"/>
            <w:bottom w:val="none" w:sz="0" w:space="0" w:color="auto"/>
            <w:right w:val="none" w:sz="0" w:space="0" w:color="auto"/>
          </w:divBdr>
        </w:div>
        <w:div w:id="900487308">
          <w:marLeft w:val="1166"/>
          <w:marRight w:val="0"/>
          <w:marTop w:val="120"/>
          <w:marBottom w:val="120"/>
          <w:divBdr>
            <w:top w:val="none" w:sz="0" w:space="0" w:color="auto"/>
            <w:left w:val="none" w:sz="0" w:space="0" w:color="auto"/>
            <w:bottom w:val="none" w:sz="0" w:space="0" w:color="auto"/>
            <w:right w:val="none" w:sz="0" w:space="0" w:color="auto"/>
          </w:divBdr>
        </w:div>
      </w:divsChild>
    </w:div>
    <w:div w:id="551355672">
      <w:bodyDiv w:val="1"/>
      <w:marLeft w:val="0"/>
      <w:marRight w:val="0"/>
      <w:marTop w:val="0"/>
      <w:marBottom w:val="0"/>
      <w:divBdr>
        <w:top w:val="none" w:sz="0" w:space="0" w:color="auto"/>
        <w:left w:val="none" w:sz="0" w:space="0" w:color="auto"/>
        <w:bottom w:val="none" w:sz="0" w:space="0" w:color="auto"/>
        <w:right w:val="none" w:sz="0" w:space="0" w:color="auto"/>
      </w:divBdr>
    </w:div>
    <w:div w:id="1104224119">
      <w:bodyDiv w:val="1"/>
      <w:marLeft w:val="0"/>
      <w:marRight w:val="0"/>
      <w:marTop w:val="0"/>
      <w:marBottom w:val="0"/>
      <w:divBdr>
        <w:top w:val="none" w:sz="0" w:space="0" w:color="auto"/>
        <w:left w:val="none" w:sz="0" w:space="0" w:color="auto"/>
        <w:bottom w:val="none" w:sz="0" w:space="0" w:color="auto"/>
        <w:right w:val="none" w:sz="0" w:space="0" w:color="auto"/>
      </w:divBdr>
      <w:divsChild>
        <w:div w:id="364600804">
          <w:marLeft w:val="547"/>
          <w:marRight w:val="0"/>
          <w:marTop w:val="120"/>
          <w:marBottom w:val="120"/>
          <w:divBdr>
            <w:top w:val="none" w:sz="0" w:space="0" w:color="auto"/>
            <w:left w:val="none" w:sz="0" w:space="0" w:color="auto"/>
            <w:bottom w:val="none" w:sz="0" w:space="0" w:color="auto"/>
            <w:right w:val="none" w:sz="0" w:space="0" w:color="auto"/>
          </w:divBdr>
        </w:div>
        <w:div w:id="215119694">
          <w:marLeft w:val="547"/>
          <w:marRight w:val="0"/>
          <w:marTop w:val="120"/>
          <w:marBottom w:val="120"/>
          <w:divBdr>
            <w:top w:val="none" w:sz="0" w:space="0" w:color="auto"/>
            <w:left w:val="none" w:sz="0" w:space="0" w:color="auto"/>
            <w:bottom w:val="none" w:sz="0" w:space="0" w:color="auto"/>
            <w:right w:val="none" w:sz="0" w:space="0" w:color="auto"/>
          </w:divBdr>
        </w:div>
        <w:div w:id="827476218">
          <w:marLeft w:val="547"/>
          <w:marRight w:val="0"/>
          <w:marTop w:val="120"/>
          <w:marBottom w:val="120"/>
          <w:divBdr>
            <w:top w:val="none" w:sz="0" w:space="0" w:color="auto"/>
            <w:left w:val="none" w:sz="0" w:space="0" w:color="auto"/>
            <w:bottom w:val="none" w:sz="0" w:space="0" w:color="auto"/>
            <w:right w:val="none" w:sz="0" w:space="0" w:color="auto"/>
          </w:divBdr>
        </w:div>
      </w:divsChild>
    </w:div>
    <w:div w:id="1171529915">
      <w:bodyDiv w:val="1"/>
      <w:marLeft w:val="0"/>
      <w:marRight w:val="0"/>
      <w:marTop w:val="0"/>
      <w:marBottom w:val="0"/>
      <w:divBdr>
        <w:top w:val="none" w:sz="0" w:space="0" w:color="auto"/>
        <w:left w:val="none" w:sz="0" w:space="0" w:color="auto"/>
        <w:bottom w:val="none" w:sz="0" w:space="0" w:color="auto"/>
        <w:right w:val="none" w:sz="0" w:space="0" w:color="auto"/>
      </w:divBdr>
      <w:divsChild>
        <w:div w:id="1176918369">
          <w:marLeft w:val="547"/>
          <w:marRight w:val="0"/>
          <w:marTop w:val="80"/>
          <w:marBottom w:val="80"/>
          <w:divBdr>
            <w:top w:val="none" w:sz="0" w:space="0" w:color="auto"/>
            <w:left w:val="none" w:sz="0" w:space="0" w:color="auto"/>
            <w:bottom w:val="none" w:sz="0" w:space="0" w:color="auto"/>
            <w:right w:val="none" w:sz="0" w:space="0" w:color="auto"/>
          </w:divBdr>
        </w:div>
        <w:div w:id="1542087589">
          <w:marLeft w:val="547"/>
          <w:marRight w:val="0"/>
          <w:marTop w:val="80"/>
          <w:marBottom w:val="80"/>
          <w:divBdr>
            <w:top w:val="none" w:sz="0" w:space="0" w:color="auto"/>
            <w:left w:val="none" w:sz="0" w:space="0" w:color="auto"/>
            <w:bottom w:val="none" w:sz="0" w:space="0" w:color="auto"/>
            <w:right w:val="none" w:sz="0" w:space="0" w:color="auto"/>
          </w:divBdr>
        </w:div>
        <w:div w:id="1840658469">
          <w:marLeft w:val="547"/>
          <w:marRight w:val="0"/>
          <w:marTop w:val="80"/>
          <w:marBottom w:val="80"/>
          <w:divBdr>
            <w:top w:val="none" w:sz="0" w:space="0" w:color="auto"/>
            <w:left w:val="none" w:sz="0" w:space="0" w:color="auto"/>
            <w:bottom w:val="none" w:sz="0" w:space="0" w:color="auto"/>
            <w:right w:val="none" w:sz="0" w:space="0" w:color="auto"/>
          </w:divBdr>
        </w:div>
        <w:div w:id="2121098823">
          <w:marLeft w:val="547"/>
          <w:marRight w:val="0"/>
          <w:marTop w:val="80"/>
          <w:marBottom w:val="80"/>
          <w:divBdr>
            <w:top w:val="none" w:sz="0" w:space="0" w:color="auto"/>
            <w:left w:val="none" w:sz="0" w:space="0" w:color="auto"/>
            <w:bottom w:val="none" w:sz="0" w:space="0" w:color="auto"/>
            <w:right w:val="none" w:sz="0" w:space="0" w:color="auto"/>
          </w:divBdr>
        </w:div>
      </w:divsChild>
    </w:div>
    <w:div w:id="1410884485">
      <w:bodyDiv w:val="1"/>
      <w:marLeft w:val="0"/>
      <w:marRight w:val="0"/>
      <w:marTop w:val="0"/>
      <w:marBottom w:val="0"/>
      <w:divBdr>
        <w:top w:val="none" w:sz="0" w:space="0" w:color="auto"/>
        <w:left w:val="none" w:sz="0" w:space="0" w:color="auto"/>
        <w:bottom w:val="none" w:sz="0" w:space="0" w:color="auto"/>
        <w:right w:val="none" w:sz="0" w:space="0" w:color="auto"/>
      </w:divBdr>
      <w:divsChild>
        <w:div w:id="406877172">
          <w:marLeft w:val="446"/>
          <w:marRight w:val="0"/>
          <w:marTop w:val="120"/>
          <w:marBottom w:val="120"/>
          <w:divBdr>
            <w:top w:val="none" w:sz="0" w:space="0" w:color="auto"/>
            <w:left w:val="none" w:sz="0" w:space="0" w:color="auto"/>
            <w:bottom w:val="none" w:sz="0" w:space="0" w:color="auto"/>
            <w:right w:val="none" w:sz="0" w:space="0" w:color="auto"/>
          </w:divBdr>
        </w:div>
        <w:div w:id="776678545">
          <w:marLeft w:val="1166"/>
          <w:marRight w:val="0"/>
          <w:marTop w:val="120"/>
          <w:marBottom w:val="120"/>
          <w:divBdr>
            <w:top w:val="none" w:sz="0" w:space="0" w:color="auto"/>
            <w:left w:val="none" w:sz="0" w:space="0" w:color="auto"/>
            <w:bottom w:val="none" w:sz="0" w:space="0" w:color="auto"/>
            <w:right w:val="none" w:sz="0" w:space="0" w:color="auto"/>
          </w:divBdr>
        </w:div>
        <w:div w:id="497887604">
          <w:marLeft w:val="1166"/>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gov/sites/default/files/2023-12/Recompete_Pilot_Program_NOFO_Phase_2.pdf" TargetMode="External"/><Relationship Id="rId13" Type="http://schemas.openxmlformats.org/officeDocument/2006/relationships/hyperlink" Target="https://www.eda.gov/sites/default/files/2023-03/EDA-RLF-Prudent-Lending-Best-Practic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fc.doc.gov/w/f-1e21460f-03e9-440b-8b9b-41603b2763a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a.gov/funding/programs/revolving-loan-fund/report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13/section-302.9" TargetMode="External"/><Relationship Id="rId5" Type="http://schemas.openxmlformats.org/officeDocument/2006/relationships/styles" Target="styles.xml"/><Relationship Id="rId15" Type="http://schemas.openxmlformats.org/officeDocument/2006/relationships/hyperlink" Target="https://register.gotowebinar.com/recording/2979796795691188739" TargetMode="External"/><Relationship Id="rId10" Type="http://schemas.openxmlformats.org/officeDocument/2006/relationships/hyperlink" Target="https://apply07.grants.gov/apply/forms/sample/ED_900F_1_1-V1.1.pdf" TargetMode="External"/><Relationship Id="rId4" Type="http://schemas.openxmlformats.org/officeDocument/2006/relationships/numbering" Target="numbering.xml"/><Relationship Id="rId9" Type="http://schemas.openxmlformats.org/officeDocument/2006/relationships/hyperlink" Target="https://www.ecfr.gov/current/title-13/chapter-III/part-307/subpart-B/section-307.9" TargetMode="External"/><Relationship Id="rId14" Type="http://schemas.openxmlformats.org/officeDocument/2006/relationships/hyperlink" Target="https://www.nado.org/wp-content/uploads/2024/03/RLF101-sli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2245b4-6978-4b28-a03e-d766527e007c" xsi:nil="true"/>
    <lcf76f155ced4ddcb4097134ff3c332f xmlns="af9ca224-eb2b-4407-ae58-49342ee6c6f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B265328AE921499A2A2B23F2614963" ma:contentTypeVersion="14" ma:contentTypeDescription="Create a new document." ma:contentTypeScope="" ma:versionID="5a9db753a1811f2f389ca8d7362129cb">
  <xsd:schema xmlns:xsd="http://www.w3.org/2001/XMLSchema" xmlns:xs="http://www.w3.org/2001/XMLSchema" xmlns:p="http://schemas.microsoft.com/office/2006/metadata/properties" xmlns:ns2="af9ca224-eb2b-4407-ae58-49342ee6c6f3" xmlns:ns3="a82245b4-6978-4b28-a03e-d766527e007c" targetNamespace="http://schemas.microsoft.com/office/2006/metadata/properties" ma:root="true" ma:fieldsID="a0c02092d312a652852f43f28efce7b9" ns2:_="" ns3:_="">
    <xsd:import namespace="af9ca224-eb2b-4407-ae58-49342ee6c6f3"/>
    <xsd:import namespace="a82245b4-6978-4b28-a03e-d766527e00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a224-eb2b-4407-ae58-49342ee6c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2245b4-6978-4b28-a03e-d766527e00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c1d86bc-7a83-4ab4-b0d9-fbbdd39227ce}" ma:internalName="TaxCatchAll" ma:showField="CatchAllData" ma:web="a82245b4-6978-4b28-a03e-d766527e0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3B03FE-02BC-4EA2-B7A6-1C2B3A197463}">
  <ds:schemaRefs>
    <ds:schemaRef ds:uri="http://schemas.microsoft.com/office/2006/metadata/properties"/>
    <ds:schemaRef ds:uri="http://schemas.microsoft.com/office/infopath/2007/PartnerControls"/>
    <ds:schemaRef ds:uri="a82245b4-6978-4b28-a03e-d766527e007c"/>
    <ds:schemaRef ds:uri="af9ca224-eb2b-4407-ae58-49342ee6c6f3"/>
  </ds:schemaRefs>
</ds:datastoreItem>
</file>

<file path=customXml/itemProps2.xml><?xml version="1.0" encoding="utf-8"?>
<ds:datastoreItem xmlns:ds="http://schemas.openxmlformats.org/officeDocument/2006/customXml" ds:itemID="{097E8512-FAAE-4AAC-A46E-3642C3A81F5D}">
  <ds:schemaRefs>
    <ds:schemaRef ds:uri="http://schemas.microsoft.com/sharepoint/v3/contenttype/forms"/>
  </ds:schemaRefs>
</ds:datastoreItem>
</file>

<file path=customXml/itemProps3.xml><?xml version="1.0" encoding="utf-8"?>
<ds:datastoreItem xmlns:ds="http://schemas.openxmlformats.org/officeDocument/2006/customXml" ds:itemID="{2194BC50-11FD-4EA9-9667-8309D8B7B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ca224-eb2b-4407-ae58-49342ee6c6f3"/>
    <ds:schemaRef ds:uri="a82245b4-6978-4b28-a03e-d766527e0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Rachael (Federal)</dc:creator>
  <cp:keywords/>
  <dc:description/>
  <cp:lastModifiedBy>Sun, Rachael (Federal)</cp:lastModifiedBy>
  <cp:revision>8</cp:revision>
  <dcterms:created xsi:type="dcterms:W3CDTF">2024-03-14T15:42:00Z</dcterms:created>
  <dcterms:modified xsi:type="dcterms:W3CDTF">2024-03-14T16:44:00Z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0x0101003CB265328AE921499A2A2B23F2614963</vt:lpwstr>
  </property>
  <property fmtid="{D5CDD505-2E9C-101B-9397-08002B2CF9AE}" pid="3" name="MediaServiceImageTags">
    <vt:lpwstr/>
  </property>
</Properties>
</file>