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B8C3" w14:textId="6B2C20C0" w:rsidR="00980BD4" w:rsidRDefault="00980BD4" w:rsidP="5ECDDB9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ECDDB93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 xml:space="preserve">FY 2021 </w:t>
      </w:r>
      <w:r w:rsidRPr="48E14D60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>A</w:t>
      </w:r>
      <w:r w:rsidR="68F9CA67" w:rsidRPr="48E14D60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>merican Rescue Plan Act</w:t>
      </w:r>
      <w:r w:rsidRPr="5ECDDB93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 xml:space="preserve"> B</w:t>
      </w:r>
      <w:r w:rsidR="5583E9A9" w:rsidRPr="5ECDDB93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 xml:space="preserve">uild </w:t>
      </w:r>
      <w:r w:rsidRPr="5ECDDB93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>B</w:t>
      </w:r>
      <w:r w:rsidR="14712A8A" w:rsidRPr="5ECDDB93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 xml:space="preserve">ack </w:t>
      </w:r>
      <w:r w:rsidRPr="5ECDDB93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>B</w:t>
      </w:r>
      <w:r w:rsidR="63124EE7" w:rsidRPr="5ECDDB93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>etter</w:t>
      </w:r>
      <w:r w:rsidRPr="5ECDDB93">
        <w:rPr>
          <w:rStyle w:val="normaltextrun"/>
          <w:rFonts w:ascii="Arial" w:hAnsi="Arial" w:cs="Arial"/>
          <w:b/>
          <w:bCs/>
          <w:color w:val="000000" w:themeColor="text1"/>
          <w:sz w:val="36"/>
          <w:szCs w:val="36"/>
        </w:rPr>
        <w:t xml:space="preserve"> Regional Challenge  </w:t>
      </w:r>
      <w:r w:rsidRPr="5ECDDB93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14:paraId="3ACAFDF0" w14:textId="75C7E10E" w:rsidR="00980BD4" w:rsidRDefault="005313FF" w:rsidP="00980B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 xml:space="preserve">Application </w:t>
      </w:r>
      <w:r w:rsidR="00980BD4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Checklist</w:t>
      </w:r>
      <w:r w:rsidR="00F7154F">
        <w:rPr>
          <w:rStyle w:val="eop"/>
          <w:rFonts w:ascii="Arial" w:hAnsi="Arial" w:cs="Arial"/>
          <w:color w:val="000000"/>
          <w:sz w:val="36"/>
          <w:szCs w:val="36"/>
        </w:rPr>
        <w:t xml:space="preserve"> </w:t>
      </w:r>
      <w:r w:rsidR="00FC0660" w:rsidRPr="00FC0660">
        <w:rPr>
          <w:rStyle w:val="eop"/>
          <w:rFonts w:ascii="Arial" w:hAnsi="Arial" w:cs="Arial"/>
          <w:b/>
          <w:bCs/>
          <w:color w:val="000000"/>
          <w:sz w:val="36"/>
          <w:szCs w:val="36"/>
        </w:rPr>
        <w:t>for</w:t>
      </w:r>
      <w:r w:rsidR="0032022F">
        <w:rPr>
          <w:rStyle w:val="eop"/>
          <w:rFonts w:ascii="Arial" w:hAnsi="Arial" w:cs="Arial"/>
          <w:color w:val="000000"/>
          <w:sz w:val="36"/>
          <w:szCs w:val="36"/>
        </w:rPr>
        <w:t xml:space="preserve"> </w:t>
      </w:r>
      <w:r w:rsidR="0032022F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Phase 1 Concept Proposal</w:t>
      </w:r>
    </w:p>
    <w:p w14:paraId="187CA5A6" w14:textId="77777777" w:rsidR="00980BD4" w:rsidRDefault="00980BD4" w:rsidP="00980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5"/>
          <w:szCs w:val="25"/>
        </w:rPr>
        <w:t> </w:t>
      </w:r>
    </w:p>
    <w:p w14:paraId="00EB9365" w14:textId="7D30E775" w:rsidR="00980BD4" w:rsidRDefault="00980BD4" w:rsidP="5ECDD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3A16558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Purpose</w:t>
      </w:r>
      <w:r w:rsidRPr="73A16558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: This checklist serves to support applicants in applying for </w:t>
      </w:r>
      <w:r w:rsidR="001E207A" w:rsidRPr="73A16558">
        <w:rPr>
          <w:rStyle w:val="normaltextrun"/>
          <w:rFonts w:ascii="Arial" w:hAnsi="Arial" w:cs="Arial"/>
          <w:color w:val="000000" w:themeColor="text1"/>
          <w:sz w:val="22"/>
          <w:szCs w:val="22"/>
        </w:rPr>
        <w:t>t</w:t>
      </w:r>
      <w:r w:rsidRPr="73A16558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he Economic Development Administration’s (EDA’s) FY 2021 American Rescue Plan </w:t>
      </w:r>
      <w:r w:rsidR="41767790" w:rsidRPr="48E14D60">
        <w:rPr>
          <w:rStyle w:val="normaltextrun"/>
          <w:rFonts w:ascii="Arial" w:hAnsi="Arial" w:cs="Arial"/>
          <w:color w:val="000000" w:themeColor="text1"/>
          <w:sz w:val="22"/>
          <w:szCs w:val="22"/>
        </w:rPr>
        <w:t>Act</w:t>
      </w:r>
      <w:r w:rsidRPr="48E14D6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3A16558">
        <w:rPr>
          <w:rStyle w:val="normaltextrun"/>
          <w:rFonts w:ascii="Arial" w:hAnsi="Arial" w:cs="Arial"/>
          <w:color w:val="000000" w:themeColor="text1"/>
          <w:sz w:val="22"/>
          <w:szCs w:val="22"/>
        </w:rPr>
        <w:t>Build Back Better Regional Challenge</w:t>
      </w:r>
      <w:r w:rsidR="00256787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005A">
        <w:rPr>
          <w:rStyle w:val="normaltextrun"/>
          <w:rFonts w:ascii="Arial" w:hAnsi="Arial" w:cs="Arial"/>
          <w:color w:val="000000" w:themeColor="text1"/>
          <w:sz w:val="22"/>
          <w:szCs w:val="22"/>
        </w:rPr>
        <w:t>(</w:t>
      </w:r>
      <w:r w:rsidR="0029534B">
        <w:rPr>
          <w:rStyle w:val="normaltextrun"/>
          <w:rFonts w:ascii="Arial" w:hAnsi="Arial" w:cs="Arial"/>
          <w:color w:val="000000" w:themeColor="text1"/>
          <w:sz w:val="22"/>
          <w:szCs w:val="22"/>
        </w:rPr>
        <w:t>Build Back Better</w:t>
      </w:r>
      <w:r w:rsidR="0061005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Regional Challenge)</w:t>
      </w:r>
      <w:r w:rsidR="001F4B4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73A16558">
        <w:rPr>
          <w:rStyle w:val="normaltextrun"/>
          <w:rFonts w:ascii="Arial" w:hAnsi="Arial" w:cs="Arial"/>
          <w:color w:val="000000" w:themeColor="text1"/>
          <w:sz w:val="22"/>
          <w:szCs w:val="22"/>
        </w:rPr>
        <w:t>This document lists the required components of the</w:t>
      </w:r>
      <w:r w:rsidR="00B65D9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3A16558">
        <w:rPr>
          <w:rStyle w:val="normaltextrun"/>
          <w:rFonts w:ascii="Arial" w:hAnsi="Arial" w:cs="Arial"/>
          <w:color w:val="000000" w:themeColor="text1"/>
          <w:sz w:val="22"/>
          <w:szCs w:val="22"/>
        </w:rPr>
        <w:t>Concept Proposal and technical assistance</w:t>
      </w:r>
      <w:r w:rsidR="00B65D9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3A16558">
        <w:rPr>
          <w:rStyle w:val="normaltextrun"/>
          <w:rFonts w:ascii="Arial" w:hAnsi="Arial" w:cs="Arial"/>
          <w:color w:val="000000" w:themeColor="text1"/>
          <w:sz w:val="22"/>
          <w:szCs w:val="22"/>
        </w:rPr>
        <w:t>application</w:t>
      </w:r>
      <w:r w:rsidR="00B65D9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3A16558">
        <w:rPr>
          <w:rStyle w:val="normaltextrun"/>
          <w:rFonts w:ascii="Arial" w:hAnsi="Arial" w:cs="Arial"/>
          <w:color w:val="000000" w:themeColor="text1"/>
          <w:sz w:val="22"/>
          <w:szCs w:val="22"/>
        </w:rPr>
        <w:t>required for Phase 1 of the competition.</w:t>
      </w:r>
      <w:r w:rsidR="00F7154F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82451B" w14:textId="77777777" w:rsidR="00980BD4" w:rsidRDefault="00980BD4" w:rsidP="00980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8A21E95" w14:textId="2799642B" w:rsidR="00980BD4" w:rsidRPr="00EE25AD" w:rsidRDefault="00B34439" w:rsidP="19AB6F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29534B">
        <w:rPr>
          <w:rStyle w:val="normaltextrun"/>
          <w:rFonts w:ascii="Arial" w:hAnsi="Arial" w:cs="Arial"/>
          <w:color w:val="000000" w:themeColor="text1"/>
          <w:sz w:val="22"/>
          <w:szCs w:val="22"/>
        </w:rPr>
        <w:t>Build Back Better</w:t>
      </w:r>
      <w:r w:rsidR="0061005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Regional Challenge</w:t>
      </w:r>
      <w:r w:rsidR="646F3605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54CC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is designed</w:t>
      </w:r>
      <w:r w:rsidR="00F7154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54CC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as a two-phase competition to</w:t>
      </w:r>
      <w:r w:rsidR="00F7154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54CC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(1) help regions develop transformational economic development strategies</w:t>
      </w:r>
      <w:r w:rsidR="00F7154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,</w:t>
      </w:r>
      <w:r w:rsidR="007B54CC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and (2) fund the implementation of those strategies that will create and grow regional growth clusters.</w:t>
      </w:r>
      <w:r w:rsidR="00226000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925F920" w14:textId="77777777" w:rsidR="0014608F" w:rsidRPr="00EE25AD" w:rsidRDefault="0014608F" w:rsidP="00980BD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</w:p>
    <w:p w14:paraId="2E7C3683" w14:textId="760F8D1F" w:rsidR="00980BD4" w:rsidRPr="00EE25AD" w:rsidRDefault="00F56AFE" w:rsidP="19AB6F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Phase 1</w:t>
      </w:r>
      <w:r w:rsidR="00F7154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applicants </w:t>
      </w:r>
      <w:r w:rsidR="00E140E1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submit a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Concept Proposal</w:t>
      </w:r>
      <w:r w:rsidR="00F7154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that</w:t>
      </w:r>
      <w:r w:rsidR="00F7154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outlines a vision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for the development or expansion of a new or existing regional industry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or industries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as well as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collection of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3–8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potential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projects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designed to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support that</w:t>
      </w:r>
      <w:r w:rsidR="00F7154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608F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vision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 w:rsidR="0056490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The</w:t>
      </w:r>
      <w:r w:rsidR="0056490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Concept Proposal</w:t>
      </w:r>
      <w:r w:rsidR="0056490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must</w:t>
      </w:r>
      <w:r w:rsidR="0056490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articulate the coalition’s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proposed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vision and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possible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outcomes for the cluster;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articulate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how the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proposed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cluster will meet the four key elements of a successful cluster discussed above (Regional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Assets,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Industry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Leadership,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Sustainability, and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Equity);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identify the lead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institution, coalition members, and additional existing or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potential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cluster partners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608F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(including letters of support); </w:t>
      </w:r>
      <w:r w:rsidR="00191F8C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along with the identification of any prospective matching funds for Phase 2. Additionally, </w:t>
      </w:r>
      <w:r w:rsidR="00714667"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Concept Proposal should include an</w:t>
      </w:r>
      <w:r w:rsidR="00392F60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2F60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application for a</w:t>
      </w:r>
      <w:r w:rsidR="00392F60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C74D6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technical assistance </w:t>
      </w:r>
      <w:r w:rsidR="00061BA6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grant</w:t>
      </w:r>
      <w:r w:rsidR="003F1AEB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92F60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of up to</w:t>
      </w:r>
      <w:r w:rsidR="00CB3D3B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92F60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$500,000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2F60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to further develop</w:t>
      </w:r>
      <w:r w:rsidR="00CB3D3B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92F60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individual</w:t>
      </w:r>
      <w:r w:rsidR="00CB3D3B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92F60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component</w:t>
      </w:r>
      <w:r w:rsidR="00CB3D3B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92F60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projects</w:t>
      </w:r>
      <w:r w:rsidR="00CB3D3B" w:rsidRPr="001F4B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92F60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necessary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2F60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to support the regional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2F60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growth</w:t>
      </w:r>
      <w:r w:rsidR="00CB3D3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2F60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cluster</w:t>
      </w:r>
      <w:r w:rsidR="003F1AEB" w:rsidRPr="19AB6FD6"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</w:p>
    <w:p w14:paraId="06DA74A5" w14:textId="77777777" w:rsidR="00403BFB" w:rsidRDefault="00403BFB" w:rsidP="5ECDDB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6E440725" w14:textId="0B80F588" w:rsidR="00980BD4" w:rsidRPr="00EE25AD" w:rsidRDefault="00980BD4" w:rsidP="3817F9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Full application forms and instructions should be accessed directly through </w:t>
      </w:r>
      <w:hyperlink r:id="rId11">
        <w:r w:rsidR="7C156305" w:rsidRPr="3817F96F">
          <w:rPr>
            <w:rStyle w:val="Hyperlink"/>
            <w:rFonts w:ascii="Arial" w:hAnsi="Arial" w:cs="Arial"/>
            <w:sz w:val="22"/>
            <w:szCs w:val="22"/>
          </w:rPr>
          <w:t>Grants.gov</w:t>
        </w:r>
      </w:hyperlink>
      <w:r w:rsidR="00263F38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, using </w:t>
      </w:r>
      <w:r w:rsidR="00304697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Opportunity Number “EDA</w:t>
      </w:r>
      <w:r w:rsidR="00226E14">
        <w:rPr>
          <w:rStyle w:val="normaltextrun"/>
          <w:rFonts w:ascii="Arial" w:hAnsi="Arial" w:cs="Arial"/>
          <w:color w:val="000000" w:themeColor="text1"/>
          <w:sz w:val="22"/>
          <w:szCs w:val="22"/>
        </w:rPr>
        <w:noBreakHyphen/>
        <w:t>HDQ</w:t>
      </w:r>
      <w:r w:rsidR="00226E14">
        <w:rPr>
          <w:rStyle w:val="normaltextrun"/>
          <w:rFonts w:ascii="Arial" w:hAnsi="Arial" w:cs="Arial"/>
          <w:color w:val="000000" w:themeColor="text1"/>
          <w:sz w:val="22"/>
          <w:szCs w:val="22"/>
        </w:rPr>
        <w:noBreakHyphen/>
        <w:t>ARPBBB-</w:t>
      </w:r>
      <w:r w:rsidR="00304697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2021</w:t>
      </w:r>
      <w:r w:rsidR="00226E14">
        <w:rPr>
          <w:rStyle w:val="normaltextrun"/>
          <w:rFonts w:ascii="Arial" w:hAnsi="Arial" w:cs="Arial"/>
          <w:color w:val="000000" w:themeColor="text1"/>
          <w:sz w:val="22"/>
          <w:szCs w:val="22"/>
        </w:rPr>
        <w:noBreakHyphen/>
      </w:r>
      <w:r w:rsidR="7E630D2C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2006976</w:t>
      </w:r>
      <w:r w:rsidR="00304697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”</w:t>
      </w:r>
      <w:r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. Please </w:t>
      </w:r>
      <w:r w:rsidR="00403BFB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review the</w:t>
      </w:r>
      <w:r w:rsidR="00B71968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2E56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Build Back Better</w:t>
      </w:r>
      <w:r w:rsidR="0061005A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Regional Challenge </w:t>
      </w:r>
      <w:r w:rsidR="00226E14">
        <w:rPr>
          <w:rStyle w:val="normaltextrun"/>
          <w:rFonts w:ascii="Arial" w:hAnsi="Arial" w:cs="Arial"/>
          <w:color w:val="000000" w:themeColor="text1"/>
          <w:sz w:val="22"/>
          <w:szCs w:val="22"/>
        </w:rPr>
        <w:t>Notice of Funding Opportunity (</w:t>
      </w:r>
      <w:r w:rsidR="0061005A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NOFO</w:t>
      </w:r>
      <w:r w:rsidR="00226E14">
        <w:rPr>
          <w:rStyle w:val="normaltextrun"/>
          <w:rFonts w:ascii="Arial" w:hAnsi="Arial" w:cs="Arial"/>
          <w:color w:val="000000" w:themeColor="text1"/>
          <w:sz w:val="22"/>
          <w:szCs w:val="22"/>
        </w:rPr>
        <w:t>)</w:t>
      </w:r>
      <w:r w:rsidR="00403BFB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particularly Section D.2,</w:t>
      </w:r>
      <w:r w:rsidR="00B71968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for full requirements and details</w:t>
      </w:r>
      <w:r w:rsidR="00BB1F66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26E14">
        <w:rPr>
          <w:rStyle w:val="normaltextrun"/>
          <w:rFonts w:ascii="Arial" w:hAnsi="Arial" w:cs="Arial"/>
          <w:color w:val="000000" w:themeColor="text1"/>
          <w:sz w:val="22"/>
          <w:szCs w:val="22"/>
        </w:rPr>
        <w:t>Program resources, including t</w:t>
      </w:r>
      <w:r w:rsidR="00BB1F66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he NOFO</w:t>
      </w:r>
      <w:r w:rsidR="00E33B3A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application forms</w:t>
      </w:r>
      <w:r w:rsidR="00226E14">
        <w:rPr>
          <w:rStyle w:val="normaltextrun"/>
          <w:rFonts w:ascii="Arial" w:hAnsi="Arial" w:cs="Arial"/>
          <w:color w:val="000000" w:themeColor="text1"/>
          <w:sz w:val="22"/>
          <w:szCs w:val="22"/>
        </w:rPr>
        <w:t>,</w:t>
      </w:r>
      <w:r w:rsidR="00E33B3A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and other information</w:t>
      </w:r>
      <w:r w:rsidR="00226E14">
        <w:rPr>
          <w:rStyle w:val="normaltextrun"/>
          <w:rFonts w:ascii="Arial" w:hAnsi="Arial" w:cs="Arial"/>
          <w:color w:val="000000" w:themeColor="text1"/>
          <w:sz w:val="22"/>
          <w:szCs w:val="22"/>
        </w:rPr>
        <w:t>,</w:t>
      </w:r>
      <w:r w:rsidR="00E33B3A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may also be found on EDA’s website at </w:t>
      </w:r>
      <w:hyperlink r:id="rId12" w:history="1">
        <w:r w:rsidR="00226E14" w:rsidRPr="00226E14">
          <w:rPr>
            <w:rStyle w:val="Hyperlink"/>
            <w:rFonts w:ascii="Arial" w:hAnsi="Arial" w:cs="Arial"/>
            <w:sz w:val="22"/>
            <w:szCs w:val="22"/>
          </w:rPr>
          <w:t>https://eda.gov/arpa/build-back-better/</w:t>
        </w:r>
      </w:hyperlink>
      <w:r w:rsidR="0059EF18" w:rsidRPr="3817F96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2D30230" w14:textId="77777777" w:rsidR="00980BD4" w:rsidRPr="00EE25AD" w:rsidRDefault="00980BD4" w:rsidP="00980B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EE25AD">
        <w:rPr>
          <w:rStyle w:val="normaltextrun"/>
          <w:color w:val="000000" w:themeColor="text1"/>
        </w:rPr>
        <w:t> </w:t>
      </w:r>
    </w:p>
    <w:p w14:paraId="3407CD12" w14:textId="5AE60F8E" w:rsidR="00980BD4" w:rsidRDefault="00980BD4" w:rsidP="5ECDD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ECDDB9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Eligibility:</w:t>
      </w:r>
      <w:r w:rsidR="003D412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5ECDDB93">
        <w:rPr>
          <w:rStyle w:val="normaltextrun"/>
          <w:rFonts w:ascii="Arial" w:hAnsi="Arial" w:cs="Arial"/>
          <w:color w:val="000000" w:themeColor="text1"/>
          <w:sz w:val="22"/>
          <w:szCs w:val="22"/>
        </w:rPr>
        <w:t>Eligible applicants for investment assistance under the</w:t>
      </w:r>
      <w:r w:rsidR="001F4B4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2E56">
        <w:rPr>
          <w:rStyle w:val="normaltextrun"/>
          <w:rFonts w:ascii="Arial" w:hAnsi="Arial" w:cs="Arial"/>
          <w:color w:val="000000" w:themeColor="text1"/>
          <w:sz w:val="22"/>
          <w:szCs w:val="22"/>
        </w:rPr>
        <w:t>Build Back Better</w:t>
      </w:r>
      <w:r w:rsidR="001F4B4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Regional Challenge</w:t>
      </w:r>
      <w:r w:rsidR="008F4F5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5ECDDB93">
        <w:rPr>
          <w:rStyle w:val="normaltextrun"/>
          <w:rFonts w:ascii="Arial" w:hAnsi="Arial" w:cs="Arial"/>
          <w:color w:val="000000" w:themeColor="text1"/>
          <w:sz w:val="22"/>
          <w:szCs w:val="22"/>
        </w:rPr>
        <w:t>include a(n):</w:t>
      </w:r>
    </w:p>
    <w:p w14:paraId="2A52F904" w14:textId="6073D60F" w:rsidR="00980BD4" w:rsidRDefault="00980BD4" w:rsidP="5ECDDB9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5ECDDB93">
        <w:rPr>
          <w:rStyle w:val="normaltextrun"/>
          <w:rFonts w:ascii="Arial" w:hAnsi="Arial" w:cs="Arial"/>
          <w:color w:val="000000" w:themeColor="text1"/>
          <w:sz w:val="22"/>
          <w:szCs w:val="22"/>
        </w:rPr>
        <w:t>District Organization</w:t>
      </w:r>
      <w:r w:rsidR="00E734A1" w:rsidRPr="5ECDDB9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of an EDA-designed Economic Development District (EDD</w:t>
      </w:r>
      <w:r w:rsidR="00390CD5" w:rsidRPr="5ECDDB93">
        <w:rPr>
          <w:rStyle w:val="normaltextrun"/>
          <w:rFonts w:ascii="Arial" w:hAnsi="Arial" w:cs="Arial"/>
          <w:color w:val="000000" w:themeColor="text1"/>
          <w:sz w:val="22"/>
          <w:szCs w:val="22"/>
        </w:rPr>
        <w:t>)</w:t>
      </w:r>
    </w:p>
    <w:p w14:paraId="4C27E140" w14:textId="56E7EB4B" w:rsidR="00980BD4" w:rsidRDefault="00980BD4" w:rsidP="00980BD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 xml:space="preserve">Indian Tribe or a consortium of Indian </w:t>
      </w:r>
      <w:r w:rsidR="00390CD5">
        <w:rPr>
          <w:rStyle w:val="normaltextrun"/>
          <w:rFonts w:ascii="Arial" w:hAnsi="Arial" w:cs="Arial"/>
          <w:sz w:val="22"/>
          <w:szCs w:val="22"/>
          <w:lang w:val="en"/>
        </w:rPr>
        <w:t>Tribes</w:t>
      </w:r>
    </w:p>
    <w:p w14:paraId="30F92313" w14:textId="1A3A8107" w:rsidR="00980BD4" w:rsidRDefault="00980BD4" w:rsidP="00980BD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 xml:space="preserve">State, county, city, or other political subdivision of a State, including a special purpose unit of a State or local government engaged in economic or infrastructure development activities, or a consortium of political </w:t>
      </w:r>
      <w:r w:rsidR="00390CD5">
        <w:rPr>
          <w:rStyle w:val="normaltextrun"/>
          <w:rFonts w:ascii="Arial" w:hAnsi="Arial" w:cs="Arial"/>
          <w:sz w:val="22"/>
          <w:szCs w:val="22"/>
          <w:lang w:val="en"/>
        </w:rPr>
        <w:t>subdivisions</w:t>
      </w:r>
    </w:p>
    <w:p w14:paraId="60C36D09" w14:textId="037BE630" w:rsidR="00980BD4" w:rsidRDefault="00980BD4" w:rsidP="00980BD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Institution of higher education or a consortium of institutions of higher education</w:t>
      </w:r>
      <w:r w:rsidR="00A24E1C">
        <w:rPr>
          <w:rStyle w:val="normaltextrun"/>
          <w:rFonts w:ascii="Arial" w:hAnsi="Arial" w:cs="Arial"/>
          <w:sz w:val="22"/>
          <w:szCs w:val="22"/>
          <w:lang w:val="en"/>
        </w:rPr>
        <w:t>,</w:t>
      </w:r>
      <w:r>
        <w:rPr>
          <w:rStyle w:val="normaltextrun"/>
          <w:rFonts w:ascii="Arial" w:hAnsi="Arial" w:cs="Arial"/>
          <w:sz w:val="22"/>
          <w:szCs w:val="22"/>
          <w:lang w:val="en"/>
        </w:rPr>
        <w:t xml:space="preserve"> or</w:t>
      </w:r>
    </w:p>
    <w:p w14:paraId="443AEA01" w14:textId="64793C4F" w:rsidR="00980BD4" w:rsidRDefault="00980BD4" w:rsidP="00980BD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"/>
        </w:rPr>
        <w:t>Public or private non-profit organization or association acting in cooperation with officials of a political subdivision of a State.</w:t>
      </w:r>
    </w:p>
    <w:p w14:paraId="756660F4" w14:textId="77777777" w:rsidR="003A5451" w:rsidRDefault="003A5451" w:rsidP="5ECDDB9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903B7E1" w14:textId="6EF3915D" w:rsidR="003A5451" w:rsidRPr="00B65D9E" w:rsidRDefault="00980BD4" w:rsidP="00B65D9E">
      <w:pPr>
        <w:pStyle w:val="paragraph"/>
        <w:spacing w:before="0" w:beforeAutospacing="0" w:after="0" w:afterAutospacing="0"/>
        <w:textAlignment w:val="baseline"/>
      </w:pPr>
      <w:r w:rsidRPr="5ECDDB93">
        <w:rPr>
          <w:rStyle w:val="normaltextrun"/>
          <w:rFonts w:ascii="Arial" w:hAnsi="Arial" w:cs="Arial"/>
          <w:color w:val="000000" w:themeColor="text1"/>
          <w:sz w:val="22"/>
          <w:szCs w:val="22"/>
        </w:rPr>
        <w:t>EDA is</w:t>
      </w:r>
      <w:r w:rsidR="008F4F5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5ECDDB9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not</w:t>
      </w:r>
      <w:r w:rsidR="008F4F5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5ECDDB93">
        <w:rPr>
          <w:rStyle w:val="normaltextrun"/>
          <w:rFonts w:ascii="Arial" w:hAnsi="Arial" w:cs="Arial"/>
          <w:color w:val="000000" w:themeColor="text1"/>
          <w:sz w:val="22"/>
          <w:szCs w:val="22"/>
        </w:rPr>
        <w:t>authorized to provide grants or cooperative agreements to individuals or to for-profit entities.</w:t>
      </w:r>
    </w:p>
    <w:p w14:paraId="4B4B349C" w14:textId="45B3424F" w:rsidR="00980BD4" w:rsidRDefault="00980BD4">
      <w:r>
        <w:br w:type="page"/>
      </w:r>
    </w:p>
    <w:p w14:paraId="1F2E2B07" w14:textId="27D12F9D" w:rsidR="00980BD4" w:rsidRPr="004C2F80" w:rsidRDefault="00980BD4" w:rsidP="5ECDDB93">
      <w:pPr>
        <w:spacing w:after="0" w:line="240" w:lineRule="auto"/>
        <w:ind w:left="90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5ECDDB93">
        <w:rPr>
          <w:rFonts w:ascii="Arial" w:eastAsia="Times New Roman" w:hAnsi="Arial" w:cs="Arial"/>
          <w:b/>
          <w:bCs/>
          <w:color w:val="231F20"/>
          <w:sz w:val="36"/>
          <w:szCs w:val="36"/>
          <w:lang w:val="en"/>
        </w:rPr>
        <w:lastRenderedPageBreak/>
        <w:t>Summary of Required Forms and Supporting Documentation</w:t>
      </w:r>
      <w:r w:rsidR="008C37FF">
        <w:rPr>
          <w:rFonts w:ascii="Arial" w:eastAsia="Times New Roman" w:hAnsi="Arial" w:cs="Arial"/>
          <w:color w:val="231F20"/>
          <w:sz w:val="36"/>
          <w:szCs w:val="36"/>
        </w:rPr>
        <w:t xml:space="preserve"> </w:t>
      </w:r>
      <w:r w:rsidR="00CB08EE" w:rsidRPr="5ECDDB93">
        <w:rPr>
          <w:rFonts w:ascii="Arial" w:eastAsia="Times New Roman" w:hAnsi="Arial" w:cs="Arial"/>
          <w:b/>
          <w:bCs/>
          <w:color w:val="231F20"/>
          <w:sz w:val="36"/>
          <w:szCs w:val="36"/>
        </w:rPr>
        <w:t xml:space="preserve">for a Phase 1 Concept Proposal under the </w:t>
      </w:r>
      <w:r w:rsidR="00CB08EE" w:rsidRPr="48E14D60">
        <w:rPr>
          <w:rFonts w:ascii="Arial" w:eastAsia="Times New Roman" w:hAnsi="Arial" w:cs="Arial"/>
          <w:b/>
          <w:bCs/>
          <w:color w:val="231F20"/>
          <w:sz w:val="36"/>
          <w:szCs w:val="36"/>
        </w:rPr>
        <w:t>FY</w:t>
      </w:r>
      <w:r w:rsidR="4E7C5E6C" w:rsidRPr="48E14D60">
        <w:rPr>
          <w:rFonts w:ascii="Arial" w:eastAsia="Times New Roman" w:hAnsi="Arial" w:cs="Arial"/>
          <w:b/>
          <w:bCs/>
          <w:color w:val="231F20"/>
          <w:sz w:val="36"/>
          <w:szCs w:val="36"/>
        </w:rPr>
        <w:t xml:space="preserve"> </w:t>
      </w:r>
      <w:r w:rsidR="00CB08EE" w:rsidRPr="48E14D60">
        <w:rPr>
          <w:rFonts w:ascii="Arial" w:eastAsia="Times New Roman" w:hAnsi="Arial" w:cs="Arial"/>
          <w:b/>
          <w:bCs/>
          <w:color w:val="231F20"/>
          <w:sz w:val="36"/>
          <w:szCs w:val="36"/>
        </w:rPr>
        <w:t>2021</w:t>
      </w:r>
      <w:r w:rsidR="00694A2E">
        <w:rPr>
          <w:rFonts w:ascii="Arial" w:eastAsia="Times New Roman" w:hAnsi="Arial" w:cs="Arial"/>
          <w:b/>
          <w:bCs/>
          <w:color w:val="231F20"/>
          <w:sz w:val="36"/>
          <w:szCs w:val="36"/>
        </w:rPr>
        <w:t xml:space="preserve"> Build Back Better Regional Challenge</w:t>
      </w:r>
    </w:p>
    <w:p w14:paraId="5789C6B7" w14:textId="77777777" w:rsidR="00D31A74" w:rsidRDefault="00D31A74" w:rsidP="00980BD4">
      <w:pPr>
        <w:spacing w:after="0" w:line="240" w:lineRule="auto"/>
        <w:textAlignment w:val="baseline"/>
        <w:rPr>
          <w:rFonts w:ascii="Arial" w:eastAsia="Times New Roman" w:hAnsi="Arial" w:cs="Arial"/>
          <w:color w:val="323031"/>
          <w:sz w:val="24"/>
          <w:szCs w:val="24"/>
          <w:lang w:val="en"/>
        </w:rPr>
      </w:pPr>
    </w:p>
    <w:p w14:paraId="493563AA" w14:textId="4FF867AE" w:rsidR="00980BD4" w:rsidRDefault="00226E14" w:rsidP="00980BD4">
      <w:pPr>
        <w:spacing w:after="0" w:line="240" w:lineRule="auto"/>
        <w:textAlignment w:val="baseline"/>
        <w:rPr>
          <w:rFonts w:ascii="Arial" w:eastAsia="Times New Roman" w:hAnsi="Arial" w:cs="Arial"/>
          <w:color w:val="323031"/>
          <w:sz w:val="24"/>
          <w:szCs w:val="24"/>
        </w:rPr>
      </w:pPr>
      <w:r>
        <w:rPr>
          <w:rFonts w:ascii="Arial" w:eastAsia="Times New Roman" w:hAnsi="Arial" w:cs="Arial"/>
          <w:color w:val="323031"/>
          <w:sz w:val="24"/>
          <w:szCs w:val="24"/>
          <w:lang w:val="en"/>
        </w:rPr>
        <w:t xml:space="preserve">The chart below is designed as a tool to help </w:t>
      </w:r>
      <w:r w:rsidR="00980BD4" w:rsidRPr="00980BD4">
        <w:rPr>
          <w:rFonts w:ascii="Arial" w:eastAsia="Times New Roman" w:hAnsi="Arial" w:cs="Arial"/>
          <w:color w:val="323031"/>
          <w:sz w:val="24"/>
          <w:szCs w:val="24"/>
          <w:lang w:val="en"/>
        </w:rPr>
        <w:t>determine whether you have provided the required forms and supporting documentation in your application</w:t>
      </w:r>
      <w:r w:rsidR="00980BD4">
        <w:rPr>
          <w:rFonts w:ascii="Arial" w:eastAsia="Times New Roman" w:hAnsi="Arial" w:cs="Arial"/>
          <w:color w:val="323031"/>
          <w:sz w:val="24"/>
          <w:szCs w:val="24"/>
          <w:lang w:val="en"/>
        </w:rPr>
        <w:t>.</w:t>
      </w:r>
      <w:r w:rsidR="003445DE">
        <w:rPr>
          <w:rFonts w:ascii="Arial" w:eastAsia="Times New Roman" w:hAnsi="Arial" w:cs="Arial"/>
          <w:color w:val="323031"/>
          <w:sz w:val="24"/>
          <w:szCs w:val="24"/>
          <w:lang w:val="en"/>
        </w:rPr>
        <w:t xml:space="preserve"> Please refer to the </w:t>
      </w:r>
      <w:r>
        <w:rPr>
          <w:rFonts w:ascii="Arial" w:eastAsia="Times New Roman" w:hAnsi="Arial" w:cs="Arial"/>
          <w:color w:val="323031"/>
          <w:sz w:val="24"/>
          <w:szCs w:val="24"/>
          <w:lang w:val="en"/>
        </w:rPr>
        <w:t>Build Back Better Regional Challenge NOFO</w:t>
      </w:r>
      <w:r w:rsidR="003445DE">
        <w:rPr>
          <w:rFonts w:ascii="Arial" w:eastAsia="Times New Roman" w:hAnsi="Arial" w:cs="Arial"/>
          <w:color w:val="323031"/>
          <w:sz w:val="24"/>
          <w:szCs w:val="24"/>
          <w:lang w:val="en"/>
        </w:rPr>
        <w:t xml:space="preserve"> for details </w:t>
      </w:r>
      <w:r w:rsidR="00181F01">
        <w:rPr>
          <w:rFonts w:ascii="Arial" w:eastAsia="Times New Roman" w:hAnsi="Arial" w:cs="Arial"/>
          <w:color w:val="323031"/>
          <w:sz w:val="24"/>
          <w:szCs w:val="24"/>
          <w:lang w:val="en"/>
        </w:rPr>
        <w:t xml:space="preserve">on the requirements </w:t>
      </w:r>
      <w:r w:rsidR="00B307BB">
        <w:rPr>
          <w:rFonts w:ascii="Arial" w:eastAsia="Times New Roman" w:hAnsi="Arial" w:cs="Arial"/>
          <w:color w:val="323031"/>
          <w:sz w:val="24"/>
          <w:szCs w:val="24"/>
          <w:lang w:val="en"/>
        </w:rPr>
        <w:t>that m</w:t>
      </w:r>
      <w:r w:rsidR="00B3164A">
        <w:rPr>
          <w:rFonts w:ascii="Arial" w:eastAsia="Times New Roman" w:hAnsi="Arial" w:cs="Arial"/>
          <w:color w:val="323031"/>
          <w:sz w:val="24"/>
          <w:szCs w:val="24"/>
          <w:lang w:val="en"/>
        </w:rPr>
        <w:t>ay make your application more competitive.</w:t>
      </w:r>
    </w:p>
    <w:p w14:paraId="203D4C79" w14:textId="77777777" w:rsidR="00980BD4" w:rsidRPr="00980BD4" w:rsidRDefault="00980BD4" w:rsidP="00980BD4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AAB7E05" w14:textId="07745D38" w:rsidR="00980BD4" w:rsidRPr="00980BD4" w:rsidRDefault="00980BD4" w:rsidP="5ECDDB93">
      <w:pPr>
        <w:spacing w:after="0" w:line="240" w:lineRule="auto"/>
        <w:textAlignment w:val="baseline"/>
        <w:rPr>
          <w:rFonts w:ascii="Arial" w:eastAsia="Times New Roman" w:hAnsi="Arial" w:cs="Arial"/>
          <w:color w:val="323031"/>
          <w:sz w:val="24"/>
          <w:szCs w:val="24"/>
          <w:lang w:val="en"/>
        </w:rPr>
      </w:pPr>
      <w:r w:rsidRPr="0A89CD94">
        <w:rPr>
          <w:rFonts w:ascii="Arial" w:eastAsia="Times New Roman" w:hAnsi="Arial" w:cs="Arial"/>
          <w:color w:val="323031"/>
          <w:sz w:val="24"/>
          <w:szCs w:val="24"/>
          <w:lang w:val="en"/>
        </w:rPr>
        <w:t xml:space="preserve">Phase </w:t>
      </w:r>
      <w:r w:rsidR="00181F01">
        <w:rPr>
          <w:rFonts w:ascii="Arial" w:eastAsia="Times New Roman" w:hAnsi="Arial" w:cs="Arial"/>
          <w:color w:val="323031"/>
          <w:sz w:val="24"/>
          <w:szCs w:val="24"/>
          <w:lang w:val="en"/>
        </w:rPr>
        <w:t>1</w:t>
      </w:r>
      <w:r w:rsidRPr="0A89CD94">
        <w:rPr>
          <w:rFonts w:ascii="Arial" w:eastAsia="Times New Roman" w:hAnsi="Arial" w:cs="Arial"/>
          <w:color w:val="323031"/>
          <w:sz w:val="24"/>
          <w:szCs w:val="24"/>
          <w:lang w:val="en"/>
        </w:rPr>
        <w:t>:</w:t>
      </w:r>
      <w:r w:rsidR="5EA0B1BB" w:rsidRPr="0A89CD94">
        <w:rPr>
          <w:rFonts w:ascii="Arial" w:eastAsia="Times New Roman" w:hAnsi="Arial" w:cs="Arial"/>
          <w:color w:val="323031"/>
          <w:sz w:val="24"/>
          <w:szCs w:val="24"/>
          <w:lang w:val="en"/>
        </w:rPr>
        <w:t xml:space="preserve"> </w:t>
      </w:r>
      <w:r w:rsidR="2C175568" w:rsidRPr="0A89CD94">
        <w:rPr>
          <w:rFonts w:ascii="Arial" w:eastAsia="Times New Roman" w:hAnsi="Arial" w:cs="Arial"/>
          <w:color w:val="323031"/>
          <w:sz w:val="24"/>
          <w:szCs w:val="24"/>
          <w:lang w:val="en"/>
        </w:rPr>
        <w:t>Concept Proposal</w:t>
      </w:r>
    </w:p>
    <w:tbl>
      <w:tblPr>
        <w:tblW w:w="1350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1688"/>
        <w:gridCol w:w="5310"/>
        <w:gridCol w:w="2160"/>
        <w:gridCol w:w="1260"/>
      </w:tblGrid>
      <w:tr w:rsidR="00AA5F74" w:rsidRPr="00980BD4" w14:paraId="09209146" w14:textId="77777777" w:rsidTr="47A97C2C">
        <w:trPr>
          <w:trHeight w:val="300"/>
          <w:tblHeader/>
        </w:trPr>
        <w:tc>
          <w:tcPr>
            <w:tcW w:w="3082" w:type="dxa"/>
            <w:tcBorders>
              <w:top w:val="single" w:sz="18" w:space="0" w:color="7ABB42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360DA8" w14:textId="216E3DC9" w:rsidR="00980BD4" w:rsidRPr="00980BD4" w:rsidRDefault="00980BD4" w:rsidP="00980BD4">
            <w:pPr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  <w:b/>
                <w:bCs/>
                <w:color w:val="7ABB42"/>
              </w:rPr>
              <w:t>Documentation</w:t>
            </w:r>
            <w:r w:rsidRPr="19AB6FD6">
              <w:rPr>
                <w:rFonts w:ascii="Arial" w:eastAsia="Times New Roman" w:hAnsi="Arial" w:cs="Arial"/>
                <w:color w:val="7ABB42"/>
              </w:rPr>
              <w:t> </w:t>
            </w:r>
          </w:p>
        </w:tc>
        <w:tc>
          <w:tcPr>
            <w:tcW w:w="1688" w:type="dxa"/>
            <w:tcBorders>
              <w:top w:val="single" w:sz="18" w:space="0" w:color="7ABB42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B6CCD5" w14:textId="77777777" w:rsidR="00980BD4" w:rsidRPr="00980BD4" w:rsidRDefault="00980BD4" w:rsidP="00980BD4">
            <w:pPr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  <w:b/>
                <w:bCs/>
                <w:color w:val="7ABB42"/>
              </w:rPr>
              <w:t>NOFO</w:t>
            </w:r>
            <w:r w:rsidRPr="00980BD4">
              <w:rPr>
                <w:rFonts w:ascii="Arial" w:eastAsia="Times New Roman" w:hAnsi="Arial" w:cs="Arial"/>
                <w:color w:val="7ABB42"/>
              </w:rPr>
              <w:t> </w:t>
            </w:r>
          </w:p>
          <w:p w14:paraId="57DCE94F" w14:textId="77777777" w:rsidR="00980BD4" w:rsidRPr="00980BD4" w:rsidRDefault="00980BD4" w:rsidP="00980BD4">
            <w:pPr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  <w:b/>
                <w:bCs/>
                <w:color w:val="7ABB42"/>
              </w:rPr>
              <w:t>Section(s)</w:t>
            </w:r>
            <w:r w:rsidRPr="00980BD4">
              <w:rPr>
                <w:rFonts w:ascii="Arial" w:eastAsia="Times New Roman" w:hAnsi="Arial" w:cs="Arial"/>
                <w:color w:val="7ABB42"/>
              </w:rPr>
              <w:t> </w:t>
            </w:r>
          </w:p>
        </w:tc>
        <w:tc>
          <w:tcPr>
            <w:tcW w:w="5310" w:type="dxa"/>
            <w:tcBorders>
              <w:top w:val="single" w:sz="18" w:space="0" w:color="7ABB42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EF650C" w14:textId="0D2371FD" w:rsidR="00980BD4" w:rsidRPr="00980BD4" w:rsidRDefault="002375C5" w:rsidP="00D67B07">
            <w:pPr>
              <w:spacing w:after="0" w:line="240" w:lineRule="auto"/>
              <w:ind w:left="90" w:right="154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7ABB42"/>
              </w:rPr>
              <w:t>Information to Include</w:t>
            </w:r>
          </w:p>
        </w:tc>
        <w:tc>
          <w:tcPr>
            <w:tcW w:w="2160" w:type="dxa"/>
            <w:tcBorders>
              <w:top w:val="single" w:sz="18" w:space="0" w:color="7ABB42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04660A" w14:textId="77777777" w:rsidR="00980BD4" w:rsidRPr="00980BD4" w:rsidRDefault="00980BD4" w:rsidP="00980BD4">
            <w:pPr>
              <w:spacing w:after="0" w:line="240" w:lineRule="auto"/>
              <w:ind w:left="90" w:right="-3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  <w:b/>
                <w:bCs/>
                <w:color w:val="7ABB42"/>
              </w:rPr>
              <w:t>Required for All Applicants?</w:t>
            </w:r>
            <w:r w:rsidRPr="00980BD4">
              <w:rPr>
                <w:rFonts w:ascii="Arial" w:eastAsia="Times New Roman" w:hAnsi="Arial" w:cs="Arial"/>
                <w:color w:val="7ABB42"/>
              </w:rPr>
              <w:t> </w:t>
            </w:r>
          </w:p>
        </w:tc>
        <w:tc>
          <w:tcPr>
            <w:tcW w:w="1260" w:type="dxa"/>
            <w:tcBorders>
              <w:top w:val="single" w:sz="18" w:space="0" w:color="7ABB42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42CB3798" w14:textId="77777777" w:rsidR="00980BD4" w:rsidRPr="00980BD4" w:rsidRDefault="00980BD4" w:rsidP="00980BD4">
            <w:pPr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  <w:b/>
                <w:bCs/>
                <w:color w:val="7ABB42"/>
              </w:rPr>
              <w:t>Complete?</w:t>
            </w:r>
            <w:r w:rsidRPr="00980BD4">
              <w:rPr>
                <w:rFonts w:ascii="Arial" w:eastAsia="Times New Roman" w:hAnsi="Arial" w:cs="Arial"/>
                <w:color w:val="7ABB42"/>
              </w:rPr>
              <w:t> </w:t>
            </w:r>
          </w:p>
        </w:tc>
      </w:tr>
      <w:tr w:rsidR="00AA5F74" w:rsidRPr="00980BD4" w14:paraId="4E2316B1" w14:textId="77777777" w:rsidTr="47A97C2C">
        <w:trPr>
          <w:trHeight w:val="885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171CFBF" w14:textId="77777777" w:rsidR="00980BD4" w:rsidRPr="00980BD4" w:rsidRDefault="00980BD4" w:rsidP="00F3393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 </w:t>
            </w:r>
          </w:p>
          <w:p w14:paraId="463B9765" w14:textId="45D0FAC5" w:rsidR="00980BD4" w:rsidRPr="00980BD4" w:rsidRDefault="00694A2E" w:rsidP="009A5B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</w:rPr>
              <w:t xml:space="preserve">Concept Proposal </w:t>
            </w:r>
            <w:r w:rsidR="273E5A68" w:rsidRPr="19AB6FD6">
              <w:rPr>
                <w:rFonts w:ascii="Arial" w:eastAsia="Times New Roman" w:hAnsi="Arial" w:cs="Arial"/>
              </w:rPr>
              <w:t>n</w:t>
            </w:r>
            <w:r w:rsidR="00980BD4" w:rsidRPr="19AB6FD6">
              <w:rPr>
                <w:rFonts w:ascii="Arial" w:eastAsia="Times New Roman" w:hAnsi="Arial" w:cs="Arial"/>
              </w:rPr>
              <w:t xml:space="preserve">arrative </w:t>
            </w:r>
          </w:p>
          <w:p w14:paraId="772BE2B1" w14:textId="77777777" w:rsidR="00980BD4" w:rsidRPr="00980BD4" w:rsidRDefault="00980BD4" w:rsidP="00F3393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 </w:t>
            </w:r>
          </w:p>
          <w:p w14:paraId="69A49ACE" w14:textId="77777777" w:rsidR="00980BD4" w:rsidRPr="00980BD4" w:rsidRDefault="00980BD4" w:rsidP="00F3393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AD3D070" w14:textId="10C4FE75" w:rsidR="00980BD4" w:rsidRPr="00980BD4" w:rsidRDefault="00980BD4" w:rsidP="00F339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t>Section D.2.a.1 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AF03F57" w14:textId="62893CBA" w:rsidR="00980BD4" w:rsidRPr="00980BD4" w:rsidRDefault="00980BD4" w:rsidP="00980BD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ECDDB93">
              <w:rPr>
                <w:rFonts w:ascii="Arial" w:eastAsia="Times New Roman" w:hAnsi="Arial" w:cs="Arial"/>
              </w:rPr>
              <w:t xml:space="preserve">Project narrative </w:t>
            </w:r>
            <w:r w:rsidR="00AF347F">
              <w:rPr>
                <w:rFonts w:ascii="Arial" w:eastAsia="Times New Roman" w:hAnsi="Arial" w:cs="Arial"/>
              </w:rPr>
              <w:t>for the regional growth cluster that add</w:t>
            </w:r>
            <w:r w:rsidR="00B829F4">
              <w:rPr>
                <w:rFonts w:ascii="Arial" w:eastAsia="Times New Roman" w:hAnsi="Arial" w:cs="Arial"/>
              </w:rPr>
              <w:t>r</w:t>
            </w:r>
            <w:r w:rsidR="00AF347F">
              <w:rPr>
                <w:rFonts w:ascii="Arial" w:eastAsia="Times New Roman" w:hAnsi="Arial" w:cs="Arial"/>
              </w:rPr>
              <w:t xml:space="preserve">esses </w:t>
            </w:r>
            <w:r w:rsidR="00226E14">
              <w:rPr>
                <w:rFonts w:ascii="Arial" w:eastAsia="Times New Roman" w:hAnsi="Arial" w:cs="Arial"/>
              </w:rPr>
              <w:t xml:space="preserve">the </w:t>
            </w:r>
            <w:r w:rsidR="00AF347F">
              <w:rPr>
                <w:rFonts w:ascii="Arial" w:eastAsia="Times New Roman" w:hAnsi="Arial" w:cs="Arial"/>
              </w:rPr>
              <w:t xml:space="preserve">eight </w:t>
            </w:r>
            <w:r w:rsidR="00AF161D">
              <w:rPr>
                <w:rFonts w:ascii="Arial" w:eastAsia="Times New Roman" w:hAnsi="Arial" w:cs="Arial"/>
              </w:rPr>
              <w:t>bullet points listed in the NOFO</w:t>
            </w:r>
            <w:r w:rsidR="000852F8">
              <w:rPr>
                <w:rFonts w:ascii="Arial" w:eastAsia="Times New Roman" w:hAnsi="Arial" w:cs="Arial"/>
              </w:rPr>
              <w:t xml:space="preserve">, </w:t>
            </w:r>
            <w:r w:rsidR="00AC69CC">
              <w:rPr>
                <w:rFonts w:ascii="Arial" w:eastAsia="Times New Roman" w:hAnsi="Arial" w:cs="Arial"/>
              </w:rPr>
              <w:t>in</w:t>
            </w:r>
            <w:r w:rsidRPr="5ECDDB93">
              <w:rPr>
                <w:rFonts w:ascii="Arial" w:eastAsia="Times New Roman" w:hAnsi="Arial" w:cs="Arial"/>
              </w:rPr>
              <w:t xml:space="preserve"> no more than 5 pages</w:t>
            </w:r>
            <w:r w:rsidR="006D775E">
              <w:rPr>
                <w:rFonts w:ascii="Arial" w:eastAsia="Times New Roman" w:hAnsi="Arial" w:cs="Arial"/>
              </w:rPr>
              <w:t xml:space="preserve"> tot</w:t>
            </w:r>
            <w:r w:rsidR="00AD7B96">
              <w:rPr>
                <w:rFonts w:ascii="Arial" w:eastAsia="Times New Roman" w:hAnsi="Arial" w:cs="Arial"/>
              </w:rPr>
              <w:t>al</w:t>
            </w:r>
            <w:r w:rsidRPr="5ECDDB93">
              <w:rPr>
                <w:rFonts w:ascii="Arial" w:eastAsia="Times New Roman" w:hAnsi="Arial" w:cs="Arial"/>
              </w:rPr>
              <w:t xml:space="preserve"> (12-point font, 1-inch margins)</w:t>
            </w:r>
            <w:r w:rsidR="5E100A58" w:rsidRPr="5ECDDB93">
              <w:rPr>
                <w:rFonts w:ascii="Arial" w:eastAsia="Times New Roman" w:hAnsi="Arial" w:cs="Arial"/>
              </w:rPr>
              <w:t xml:space="preserve">. EDA </w:t>
            </w:r>
            <w:r w:rsidR="2A10E0EE" w:rsidRPr="5ECDDB93">
              <w:rPr>
                <w:rFonts w:ascii="Arial" w:eastAsia="Times New Roman" w:hAnsi="Arial" w:cs="Arial"/>
              </w:rPr>
              <w:t>recommends</w:t>
            </w:r>
            <w:r w:rsidR="00AD7B96">
              <w:rPr>
                <w:rFonts w:ascii="Arial" w:eastAsia="Times New Roman" w:hAnsi="Arial" w:cs="Arial"/>
              </w:rPr>
              <w:t xml:space="preserve"> </w:t>
            </w:r>
            <w:r w:rsidRPr="5ECDDB93">
              <w:rPr>
                <w:rFonts w:ascii="Arial" w:eastAsia="Times New Roman" w:hAnsi="Arial" w:cs="Arial"/>
              </w:rPr>
              <w:t>using Arial, Calibri, Times</w:t>
            </w:r>
            <w:r w:rsidR="4FCE68E4" w:rsidRPr="5ECDDB93">
              <w:rPr>
                <w:rFonts w:ascii="Arial" w:eastAsia="Times New Roman" w:hAnsi="Arial" w:cs="Arial"/>
              </w:rPr>
              <w:t> </w:t>
            </w:r>
            <w:r w:rsidRPr="5ECDDB93">
              <w:rPr>
                <w:rFonts w:ascii="Arial" w:eastAsia="Times New Roman" w:hAnsi="Arial" w:cs="Arial"/>
              </w:rPr>
              <w:t>New Roman, or a similar font.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BAC0C0" w14:textId="77777777" w:rsidR="00980BD4" w:rsidRPr="00980BD4" w:rsidRDefault="00980BD4" w:rsidP="00980B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Yes.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0815EEB" w14:textId="130CA45D" w:rsidR="00980BD4" w:rsidRPr="00980BD4" w:rsidRDefault="00980BD4" w:rsidP="48E14D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:rsidRPr="00980BD4" w14:paraId="548C5D6A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D3876" w14:textId="45EBA6AD" w:rsidR="00A33FA7" w:rsidRDefault="00AF161D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 a</w:t>
            </w:r>
            <w:r w:rsidR="6B6B5103" w:rsidRPr="5ECDDB93">
              <w:rPr>
                <w:rFonts w:ascii="Arial" w:eastAsia="Times New Roman" w:hAnsi="Arial" w:cs="Arial"/>
              </w:rPr>
              <w:t xml:space="preserve">ppendix for </w:t>
            </w:r>
            <w:r w:rsidR="76633E15" w:rsidRPr="5ECDDB93">
              <w:rPr>
                <w:rFonts w:ascii="Arial" w:eastAsia="Times New Roman" w:hAnsi="Arial" w:cs="Arial"/>
              </w:rPr>
              <w:t xml:space="preserve">each of the </w:t>
            </w:r>
            <w:r w:rsidR="2A28FE42" w:rsidRPr="5ECDDB93">
              <w:rPr>
                <w:rFonts w:ascii="Arial" w:eastAsia="Times New Roman" w:hAnsi="Arial" w:cs="Arial"/>
              </w:rPr>
              <w:t>four key elements</w:t>
            </w:r>
            <w:r w:rsidR="78CD10D1" w:rsidRPr="5ECDDB93">
              <w:rPr>
                <w:rFonts w:ascii="Arial" w:eastAsia="Times New Roman" w:hAnsi="Arial" w:cs="Arial"/>
              </w:rPr>
              <w:t xml:space="preserve"> of a strong regional growth cluster</w:t>
            </w:r>
            <w:r w:rsidR="2A28FE42" w:rsidRPr="5ECDDB93">
              <w:rPr>
                <w:rFonts w:ascii="Arial" w:eastAsia="Times New Roman" w:hAnsi="Arial" w:cs="Arial"/>
              </w:rPr>
              <w:t>:</w:t>
            </w:r>
          </w:p>
          <w:p w14:paraId="4500EF01" w14:textId="1D52688B" w:rsidR="00DC0597" w:rsidRPr="00351D96" w:rsidRDefault="2A28FE42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 xml:space="preserve"> </w:t>
            </w:r>
          </w:p>
          <w:p w14:paraId="0D1BB6A2" w14:textId="27B60D89" w:rsidR="00DC0597" w:rsidRDefault="14268D7A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 xml:space="preserve">1. </w:t>
            </w:r>
            <w:r w:rsidR="366D45C6" w:rsidRPr="5ECDDB93">
              <w:rPr>
                <w:rFonts w:ascii="Arial" w:eastAsia="Times New Roman" w:hAnsi="Arial" w:cs="Arial"/>
              </w:rPr>
              <w:t>Regional Assets</w:t>
            </w:r>
          </w:p>
          <w:p w14:paraId="0E32143E" w14:textId="755CF060" w:rsidR="0046518C" w:rsidRDefault="0046518C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097E946E" w14:textId="0E23E009" w:rsidR="002E6E08" w:rsidRDefault="10666540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>2. Industry Leadership</w:t>
            </w:r>
          </w:p>
          <w:p w14:paraId="1156748A" w14:textId="3CC19F9C" w:rsidR="002E6E08" w:rsidRDefault="002E6E08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6B14F677" w14:textId="1119885C" w:rsidR="002E6E08" w:rsidRDefault="10666540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 xml:space="preserve">3. </w:t>
            </w:r>
            <w:r w:rsidR="2B1029F6" w:rsidRPr="5ECDDB93">
              <w:rPr>
                <w:rFonts w:ascii="Arial" w:eastAsia="Times New Roman" w:hAnsi="Arial" w:cs="Arial"/>
              </w:rPr>
              <w:t>Sustainability</w:t>
            </w:r>
          </w:p>
          <w:p w14:paraId="1B90DF0E" w14:textId="1FC9E751" w:rsidR="004A49A2" w:rsidRDefault="004A49A2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1FBBCFFE" w14:textId="4614DEF6" w:rsidR="004A49A2" w:rsidRPr="00351D96" w:rsidRDefault="2B1029F6" w:rsidP="009A5B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 xml:space="preserve">4. </w:t>
            </w:r>
            <w:r w:rsidR="3E21F7EC" w:rsidRPr="5ECDDB93">
              <w:rPr>
                <w:rFonts w:ascii="Arial" w:eastAsia="Times New Roman" w:hAnsi="Arial" w:cs="Arial"/>
              </w:rPr>
              <w:t>Equity</w:t>
            </w:r>
          </w:p>
          <w:p w14:paraId="002E4FE6" w14:textId="77777777" w:rsidR="00DC0597" w:rsidRPr="00351D96" w:rsidRDefault="00DC0597" w:rsidP="00F3393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  <w:p w14:paraId="332A5C6B" w14:textId="7B3A21C4" w:rsidR="00980BD4" w:rsidRPr="00980BD4" w:rsidRDefault="00980BD4" w:rsidP="00F3393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B283FB9" w14:textId="67C72B21" w:rsidR="00980BD4" w:rsidRPr="00980BD4" w:rsidRDefault="00980BD4" w:rsidP="19AB6FD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19AB6FD6">
              <w:rPr>
                <w:rFonts w:ascii="Arial" w:eastAsia="Times New Roman" w:hAnsi="Arial" w:cs="Arial"/>
              </w:rPr>
              <w:t>Section D.2.a.2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3EB24EF" w14:textId="387E464D" w:rsidR="00172CF8" w:rsidRDefault="00980BD4" w:rsidP="00980B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>A</w:t>
            </w:r>
            <w:r w:rsidR="76A0F334" w:rsidRPr="5ECDDB93">
              <w:rPr>
                <w:rFonts w:ascii="Arial" w:eastAsia="Times New Roman" w:hAnsi="Arial" w:cs="Arial"/>
              </w:rPr>
              <w:t>ppendices that address</w:t>
            </w:r>
            <w:r w:rsidR="745D59D0" w:rsidRPr="5ECDDB93">
              <w:rPr>
                <w:rFonts w:ascii="Arial" w:eastAsia="Times New Roman" w:hAnsi="Arial" w:cs="Arial"/>
              </w:rPr>
              <w:t xml:space="preserve"> the four key </w:t>
            </w:r>
            <w:r w:rsidR="68B1AF6E" w:rsidRPr="5ECDDB93">
              <w:rPr>
                <w:rFonts w:ascii="Arial" w:eastAsia="Times New Roman" w:hAnsi="Arial" w:cs="Arial"/>
              </w:rPr>
              <w:t xml:space="preserve">elements </w:t>
            </w:r>
            <w:r w:rsidR="6C3E603F" w:rsidRPr="5ECDDB93">
              <w:rPr>
                <w:rFonts w:ascii="Arial" w:eastAsia="Times New Roman" w:hAnsi="Arial" w:cs="Arial"/>
              </w:rPr>
              <w:t xml:space="preserve">of a strong regional growth cluster identified in the NOFO. </w:t>
            </w:r>
            <w:r w:rsidRPr="5ECDDB93">
              <w:rPr>
                <w:rFonts w:ascii="Arial" w:eastAsia="Times New Roman" w:hAnsi="Arial" w:cs="Arial"/>
              </w:rPr>
              <w:t xml:space="preserve"> </w:t>
            </w:r>
            <w:r w:rsidR="6C3E603F" w:rsidRPr="5ECDDB93">
              <w:rPr>
                <w:rFonts w:ascii="Arial" w:eastAsia="Times New Roman" w:hAnsi="Arial" w:cs="Arial"/>
              </w:rPr>
              <w:t xml:space="preserve">The appendices should include: </w:t>
            </w:r>
          </w:p>
          <w:p w14:paraId="54D273B9" w14:textId="62BF526A" w:rsidR="007A3582" w:rsidRPr="00D67B07" w:rsidRDefault="001B0036" w:rsidP="00D67B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Regional Assets. </w:t>
            </w:r>
            <w:r w:rsidR="6C3E603F" w:rsidRPr="00D67B07">
              <w:rPr>
                <w:rFonts w:ascii="Arial" w:eastAsia="Times New Roman" w:hAnsi="Arial" w:cs="Arial"/>
              </w:rPr>
              <w:t xml:space="preserve">A </w:t>
            </w:r>
            <w:r w:rsidR="00980BD4" w:rsidRPr="00D67B07">
              <w:rPr>
                <w:rFonts w:ascii="Arial" w:eastAsia="Times New Roman" w:hAnsi="Arial" w:cs="Arial"/>
              </w:rPr>
              <w:t xml:space="preserve">list </w:t>
            </w:r>
            <w:r w:rsidR="00BC7F3A">
              <w:rPr>
                <w:rFonts w:ascii="Arial" w:eastAsia="Times New Roman" w:hAnsi="Arial" w:cs="Arial"/>
              </w:rPr>
              <w:t xml:space="preserve">and </w:t>
            </w:r>
            <w:r w:rsidR="00235371">
              <w:rPr>
                <w:rFonts w:ascii="Arial" w:eastAsia="Times New Roman" w:hAnsi="Arial" w:cs="Arial"/>
              </w:rPr>
              <w:t>brief description</w:t>
            </w:r>
            <w:r w:rsidR="00A2087E">
              <w:rPr>
                <w:rFonts w:ascii="Arial" w:eastAsia="Times New Roman" w:hAnsi="Arial" w:cs="Arial"/>
              </w:rPr>
              <w:t xml:space="preserve"> (</w:t>
            </w:r>
            <w:r w:rsidR="00A2087E" w:rsidRPr="00D67B07">
              <w:rPr>
                <w:rFonts w:ascii="Arial" w:eastAsia="Times New Roman" w:hAnsi="Arial" w:cs="Arial"/>
              </w:rPr>
              <w:t>2</w:t>
            </w:r>
            <w:r w:rsidR="00AF161D">
              <w:rPr>
                <w:rFonts w:ascii="Arial" w:eastAsia="Times New Roman" w:hAnsi="Arial" w:cs="Arial"/>
              </w:rPr>
              <w:noBreakHyphen/>
            </w:r>
            <w:r w:rsidR="00A2087E" w:rsidRPr="00D67B07">
              <w:rPr>
                <w:rFonts w:ascii="Arial" w:eastAsia="Times New Roman" w:hAnsi="Arial" w:cs="Arial"/>
              </w:rPr>
              <w:t>5</w:t>
            </w:r>
            <w:r w:rsidR="00916B78">
              <w:rPr>
                <w:rFonts w:ascii="Arial" w:eastAsia="Times New Roman" w:hAnsi="Arial" w:cs="Arial"/>
              </w:rPr>
              <w:t xml:space="preserve"> </w:t>
            </w:r>
            <w:r w:rsidR="00A2087E" w:rsidRPr="00D67B07">
              <w:rPr>
                <w:rFonts w:ascii="Arial" w:eastAsia="Times New Roman" w:hAnsi="Arial" w:cs="Arial"/>
              </w:rPr>
              <w:t>sentences</w:t>
            </w:r>
            <w:r w:rsidR="00A2087E">
              <w:rPr>
                <w:rFonts w:ascii="Arial" w:eastAsia="Times New Roman" w:hAnsi="Arial" w:cs="Arial"/>
              </w:rPr>
              <w:t xml:space="preserve"> each</w:t>
            </w:r>
            <w:r w:rsidR="00A2087E" w:rsidRPr="00D67B07">
              <w:rPr>
                <w:rFonts w:ascii="Arial" w:eastAsia="Times New Roman" w:hAnsi="Arial" w:cs="Arial"/>
              </w:rPr>
              <w:t xml:space="preserve">) </w:t>
            </w:r>
            <w:r w:rsidR="00980BD4" w:rsidRPr="00D67B07">
              <w:rPr>
                <w:rFonts w:ascii="Arial" w:eastAsia="Times New Roman" w:hAnsi="Arial" w:cs="Arial"/>
              </w:rPr>
              <w:t>of regional assets</w:t>
            </w:r>
            <w:r w:rsidR="00FD2AC3">
              <w:rPr>
                <w:rFonts w:ascii="Arial" w:eastAsia="Times New Roman" w:hAnsi="Arial" w:cs="Arial"/>
              </w:rPr>
              <w:t xml:space="preserve"> </w:t>
            </w:r>
            <w:r w:rsidR="6D4A6D7B" w:rsidRPr="00D67B07">
              <w:rPr>
                <w:rFonts w:ascii="Arial" w:eastAsia="Times New Roman" w:hAnsi="Arial" w:cs="Arial"/>
              </w:rPr>
              <w:t>critical to the success of the cluster</w:t>
            </w:r>
            <w:r w:rsidR="5407D631" w:rsidRPr="00D67B07">
              <w:rPr>
                <w:rFonts w:ascii="Arial" w:eastAsia="Times New Roman" w:hAnsi="Arial" w:cs="Arial"/>
              </w:rPr>
              <w:t>;</w:t>
            </w:r>
          </w:p>
          <w:p w14:paraId="022BD5C5" w14:textId="189964D4" w:rsidR="006A3EA7" w:rsidRPr="00D67B07" w:rsidRDefault="001B0036" w:rsidP="00D67B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Industry Leadership. </w:t>
            </w:r>
            <w:r w:rsidR="4433AFF0" w:rsidRPr="00D67B07">
              <w:rPr>
                <w:rFonts w:ascii="Arial" w:eastAsia="Times New Roman" w:hAnsi="Arial" w:cs="Arial"/>
              </w:rPr>
              <w:t xml:space="preserve">A list of </w:t>
            </w:r>
            <w:r w:rsidR="235E38F1" w:rsidRPr="00D67B07">
              <w:rPr>
                <w:rFonts w:ascii="Arial" w:eastAsia="Times New Roman" w:hAnsi="Arial" w:cs="Arial"/>
              </w:rPr>
              <w:t>partner employers</w:t>
            </w:r>
            <w:r w:rsidR="00980BD4" w:rsidRPr="00D67B07">
              <w:rPr>
                <w:rFonts w:ascii="Arial" w:eastAsia="Times New Roman" w:hAnsi="Arial" w:cs="Arial"/>
              </w:rPr>
              <w:t xml:space="preserve"> critical to the success of the clust</w:t>
            </w:r>
            <w:r w:rsidR="004F6C0B" w:rsidRPr="00D67B07">
              <w:rPr>
                <w:rFonts w:ascii="Arial" w:eastAsia="Times New Roman" w:hAnsi="Arial" w:cs="Arial"/>
              </w:rPr>
              <w:t>er,</w:t>
            </w:r>
            <w:r w:rsidR="00914816" w:rsidRPr="00D67B07">
              <w:rPr>
                <w:rFonts w:ascii="Arial" w:eastAsia="Times New Roman" w:hAnsi="Arial" w:cs="Arial"/>
              </w:rPr>
              <w:t xml:space="preserve"> private sector engagement strateg</w:t>
            </w:r>
            <w:r w:rsidR="004F6C0B" w:rsidRPr="00D67B07">
              <w:rPr>
                <w:rFonts w:ascii="Arial" w:eastAsia="Times New Roman" w:hAnsi="Arial" w:cs="Arial"/>
              </w:rPr>
              <w:t>y</w:t>
            </w:r>
            <w:r w:rsidR="1562F100" w:rsidRPr="00D67B07">
              <w:rPr>
                <w:rFonts w:ascii="Arial" w:eastAsia="Times New Roman" w:hAnsi="Arial" w:cs="Arial"/>
              </w:rPr>
              <w:t xml:space="preserve"> (length:</w:t>
            </w:r>
            <w:r w:rsidR="00AF161D">
              <w:rPr>
                <w:rFonts w:ascii="Arial" w:eastAsia="Times New Roman" w:hAnsi="Arial" w:cs="Arial"/>
              </w:rPr>
              <w:t xml:space="preserve"> up to</w:t>
            </w:r>
            <w:r w:rsidR="1562F100" w:rsidRPr="00D67B07">
              <w:rPr>
                <w:rFonts w:ascii="Arial" w:eastAsia="Times New Roman" w:hAnsi="Arial" w:cs="Arial"/>
              </w:rPr>
              <w:t xml:space="preserve"> 1-page</w:t>
            </w:r>
            <w:r w:rsidR="2F221498" w:rsidRPr="00D67B07">
              <w:rPr>
                <w:rFonts w:ascii="Arial" w:eastAsia="Times New Roman" w:hAnsi="Arial" w:cs="Arial"/>
              </w:rPr>
              <w:t>)</w:t>
            </w:r>
            <w:r w:rsidR="74B56398" w:rsidRPr="00D67B07">
              <w:rPr>
                <w:rFonts w:ascii="Arial" w:eastAsia="Times New Roman" w:hAnsi="Arial" w:cs="Arial"/>
              </w:rPr>
              <w:t>, and support letters</w:t>
            </w:r>
            <w:r w:rsidR="00AF44A3">
              <w:rPr>
                <w:rFonts w:ascii="Arial" w:eastAsia="Times New Roman" w:hAnsi="Arial" w:cs="Arial"/>
              </w:rPr>
              <w:t xml:space="preserve"> </w:t>
            </w:r>
            <w:r w:rsidR="00AF161D">
              <w:rPr>
                <w:rFonts w:ascii="Arial" w:eastAsia="Times New Roman" w:hAnsi="Arial" w:cs="Arial"/>
              </w:rPr>
              <w:t xml:space="preserve">(if possible) </w:t>
            </w:r>
            <w:r w:rsidR="00AF44A3">
              <w:rPr>
                <w:rFonts w:ascii="Arial" w:eastAsia="Times New Roman" w:hAnsi="Arial" w:cs="Arial"/>
              </w:rPr>
              <w:t>from relevant employer</w:t>
            </w:r>
            <w:r w:rsidR="009E6C07">
              <w:rPr>
                <w:rFonts w:ascii="Arial" w:eastAsia="Times New Roman" w:hAnsi="Arial" w:cs="Arial"/>
              </w:rPr>
              <w:t>s</w:t>
            </w:r>
            <w:r w:rsidR="00AF44A3">
              <w:rPr>
                <w:rFonts w:ascii="Arial" w:eastAsia="Times New Roman" w:hAnsi="Arial" w:cs="Arial"/>
              </w:rPr>
              <w:t xml:space="preserve"> and labor unions</w:t>
            </w:r>
            <w:r w:rsidR="1652D8BF" w:rsidRPr="00D67B07">
              <w:rPr>
                <w:rFonts w:ascii="Arial" w:eastAsia="Times New Roman" w:hAnsi="Arial" w:cs="Arial"/>
              </w:rPr>
              <w:t>;</w:t>
            </w:r>
          </w:p>
          <w:p w14:paraId="192F0B75" w14:textId="32588AB3" w:rsidR="00D67B07" w:rsidRDefault="009E6C07" w:rsidP="00D67B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Sustainability. </w:t>
            </w:r>
            <w:r w:rsidR="3086D261" w:rsidRPr="00D67B07">
              <w:rPr>
                <w:rFonts w:ascii="Arial" w:eastAsia="Times New Roman" w:hAnsi="Arial" w:cs="Arial"/>
              </w:rPr>
              <w:t xml:space="preserve">The coalition’s </w:t>
            </w:r>
            <w:r w:rsidR="701FA0FC" w:rsidRPr="00D67B07">
              <w:rPr>
                <w:rFonts w:ascii="Arial" w:eastAsia="Times New Roman" w:hAnsi="Arial" w:cs="Arial"/>
              </w:rPr>
              <w:t>draft</w:t>
            </w:r>
            <w:r w:rsidR="3086D261" w:rsidRPr="00D67B07">
              <w:rPr>
                <w:rFonts w:ascii="Arial" w:eastAsia="Times New Roman" w:hAnsi="Arial" w:cs="Arial"/>
              </w:rPr>
              <w:t xml:space="preserve"> plan </w:t>
            </w:r>
            <w:r w:rsidR="61D8799D" w:rsidRPr="00D67B07">
              <w:rPr>
                <w:rFonts w:ascii="Arial" w:eastAsia="Times New Roman" w:hAnsi="Arial" w:cs="Arial"/>
              </w:rPr>
              <w:t xml:space="preserve">for </w:t>
            </w:r>
            <w:r w:rsidR="1F257EE5" w:rsidRPr="00D67B07">
              <w:rPr>
                <w:rFonts w:ascii="Arial" w:eastAsia="Times New Roman" w:hAnsi="Arial" w:cs="Arial"/>
              </w:rPr>
              <w:t xml:space="preserve">the </w:t>
            </w:r>
            <w:r w:rsidR="61D8799D" w:rsidRPr="00D67B07">
              <w:rPr>
                <w:rFonts w:ascii="Arial" w:eastAsia="Times New Roman" w:hAnsi="Arial" w:cs="Arial"/>
              </w:rPr>
              <w:t>sustainability of the cluster</w:t>
            </w:r>
            <w:r w:rsidR="546EAEA4" w:rsidRPr="00D67B07">
              <w:rPr>
                <w:rFonts w:ascii="Arial" w:eastAsia="Times New Roman" w:hAnsi="Arial" w:cs="Arial"/>
              </w:rPr>
              <w:t xml:space="preserve"> (length: no more than </w:t>
            </w:r>
            <w:r w:rsidR="00694A2E">
              <w:rPr>
                <w:rFonts w:ascii="Arial" w:eastAsia="Times New Roman" w:hAnsi="Arial" w:cs="Arial"/>
              </w:rPr>
              <w:t xml:space="preserve">2 </w:t>
            </w:r>
            <w:r w:rsidR="546EAEA4" w:rsidRPr="00D67B07">
              <w:rPr>
                <w:rFonts w:ascii="Arial" w:eastAsia="Times New Roman" w:hAnsi="Arial" w:cs="Arial"/>
              </w:rPr>
              <w:t>pages);</w:t>
            </w:r>
            <w:r w:rsidR="61D8799D" w:rsidRPr="00D67B07">
              <w:rPr>
                <w:rFonts w:ascii="Arial" w:eastAsia="Times New Roman" w:hAnsi="Arial" w:cs="Arial"/>
              </w:rPr>
              <w:t xml:space="preserve"> and</w:t>
            </w:r>
          </w:p>
          <w:p w14:paraId="522187A7" w14:textId="7C662564" w:rsidR="00980BD4" w:rsidRPr="00694A2E" w:rsidRDefault="009E6C07" w:rsidP="00D67B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Equity. </w:t>
            </w:r>
            <w:r w:rsidR="46FE4143" w:rsidRPr="00D67B07">
              <w:rPr>
                <w:rFonts w:ascii="Arial" w:eastAsia="Times New Roman" w:hAnsi="Arial" w:cs="Arial"/>
              </w:rPr>
              <w:t xml:space="preserve">The coalition’s </w:t>
            </w:r>
            <w:r w:rsidR="701FA0FC" w:rsidRPr="00D67B07">
              <w:rPr>
                <w:rFonts w:ascii="Arial" w:eastAsia="Times New Roman" w:hAnsi="Arial" w:cs="Arial"/>
              </w:rPr>
              <w:t xml:space="preserve">draft plan </w:t>
            </w:r>
            <w:r w:rsidR="4C459D48" w:rsidRPr="00D67B07">
              <w:rPr>
                <w:rFonts w:ascii="Arial" w:eastAsia="Times New Roman" w:hAnsi="Arial" w:cs="Arial"/>
              </w:rPr>
              <w:t xml:space="preserve">(length: no more than 2 pages) </w:t>
            </w:r>
            <w:r w:rsidR="701FA0FC" w:rsidRPr="00D67B07">
              <w:rPr>
                <w:rFonts w:ascii="Arial" w:eastAsia="Times New Roman" w:hAnsi="Arial" w:cs="Arial"/>
              </w:rPr>
              <w:t xml:space="preserve">for </w:t>
            </w:r>
            <w:r w:rsidR="016D072B" w:rsidRPr="00D67B07">
              <w:rPr>
                <w:rFonts w:ascii="Arial" w:eastAsia="Times New Roman" w:hAnsi="Arial" w:cs="Arial"/>
              </w:rPr>
              <w:t xml:space="preserve">sharing the benefits of the </w:t>
            </w:r>
            <w:r w:rsidR="13D7E1A4" w:rsidRPr="00D67B07">
              <w:rPr>
                <w:rFonts w:ascii="Arial" w:eastAsia="Times New Roman" w:hAnsi="Arial" w:cs="Arial"/>
              </w:rPr>
              <w:t xml:space="preserve">cluster </w:t>
            </w:r>
            <w:r w:rsidR="457FBB82" w:rsidRPr="00694A2E">
              <w:rPr>
                <w:rFonts w:ascii="Arial" w:eastAsia="Times New Roman" w:hAnsi="Arial" w:cs="Arial"/>
              </w:rPr>
              <w:t xml:space="preserve">equitably across all </w:t>
            </w:r>
            <w:r w:rsidR="2E2585F8" w:rsidRPr="00694A2E">
              <w:rPr>
                <w:rFonts w:ascii="Arial" w:eastAsia="Times New Roman" w:hAnsi="Arial" w:cs="Arial"/>
              </w:rPr>
              <w:t>affected communities</w:t>
            </w:r>
            <w:r w:rsidR="00E34D43" w:rsidRPr="00694A2E">
              <w:rPr>
                <w:rFonts w:ascii="Arial" w:eastAsia="Times New Roman" w:hAnsi="Arial" w:cs="Arial"/>
              </w:rPr>
              <w:t xml:space="preserve">, including </w:t>
            </w:r>
            <w:r w:rsidR="006F36E7" w:rsidRPr="00694A2E">
              <w:rPr>
                <w:rFonts w:ascii="Arial" w:eastAsia="Times New Roman" w:hAnsi="Arial" w:cs="Arial"/>
              </w:rPr>
              <w:t>outreach strategies and support letters from community or other groups</w:t>
            </w:r>
            <w:r w:rsidR="00980BD4" w:rsidRPr="00694A2E">
              <w:rPr>
                <w:rFonts w:ascii="Arial" w:eastAsia="Times New Roman" w:hAnsi="Arial" w:cs="Arial"/>
              </w:rPr>
              <w:t>.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5DFDCA" w14:textId="77777777" w:rsidR="00980BD4" w:rsidRPr="00980BD4" w:rsidRDefault="00980BD4" w:rsidP="00980B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Yes.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FDE0C59" w14:textId="77777777" w:rsidR="00980BD4" w:rsidRPr="00980BD4" w:rsidRDefault="00980BD4" w:rsidP="48E14D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:rsidRPr="00980BD4" w14:paraId="7FF563CE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E8965B" w14:textId="2AEA4D8C" w:rsidR="00980BD4" w:rsidRPr="00980BD4" w:rsidRDefault="075E9C6A" w:rsidP="009C1F85">
            <w:pPr>
              <w:keepNext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lastRenderedPageBreak/>
              <w:t xml:space="preserve">Identification of </w:t>
            </w:r>
            <w:r w:rsidR="101D3C89" w:rsidRPr="19AB6FD6">
              <w:rPr>
                <w:rFonts w:ascii="Arial" w:eastAsia="Times New Roman" w:hAnsi="Arial" w:cs="Arial"/>
              </w:rPr>
              <w:t xml:space="preserve">the </w:t>
            </w:r>
            <w:r w:rsidR="6326F28D" w:rsidRPr="19AB6FD6">
              <w:rPr>
                <w:rFonts w:ascii="Arial" w:eastAsia="Times New Roman" w:hAnsi="Arial" w:cs="Arial"/>
              </w:rPr>
              <w:t>l</w:t>
            </w:r>
            <w:r w:rsidR="00980BD4" w:rsidRPr="19AB6FD6">
              <w:rPr>
                <w:rFonts w:ascii="Arial" w:eastAsia="Times New Roman" w:hAnsi="Arial" w:cs="Arial"/>
              </w:rPr>
              <w:t>ead</w:t>
            </w:r>
            <w:r w:rsidR="00AB797A">
              <w:rPr>
                <w:rFonts w:ascii="Arial" w:eastAsia="Times New Roman" w:hAnsi="Arial" w:cs="Arial"/>
              </w:rPr>
              <w:t xml:space="preserve"> </w:t>
            </w:r>
            <w:r w:rsidR="1254EDB8" w:rsidRPr="19AB6FD6">
              <w:rPr>
                <w:rFonts w:ascii="Arial" w:eastAsia="Times New Roman" w:hAnsi="Arial" w:cs="Arial"/>
              </w:rPr>
              <w:t>i</w:t>
            </w:r>
            <w:r w:rsidR="00980BD4" w:rsidRPr="19AB6FD6">
              <w:rPr>
                <w:rFonts w:ascii="Arial" w:eastAsia="Times New Roman" w:hAnsi="Arial" w:cs="Arial"/>
              </w:rPr>
              <w:t>nstitution</w:t>
            </w:r>
            <w:r w:rsidR="00AB797A">
              <w:rPr>
                <w:rFonts w:ascii="Arial" w:eastAsia="Times New Roman" w:hAnsi="Arial" w:cs="Arial"/>
              </w:rPr>
              <w:t xml:space="preserve"> </w:t>
            </w:r>
            <w:r w:rsidR="00980BD4" w:rsidRPr="19AB6FD6">
              <w:rPr>
                <w:rFonts w:ascii="Arial" w:eastAsia="Times New Roman" w:hAnsi="Arial" w:cs="Arial"/>
              </w:rPr>
              <w:t xml:space="preserve">and </w:t>
            </w:r>
            <w:r w:rsidR="2B0B1F7F" w:rsidRPr="19AB6FD6">
              <w:rPr>
                <w:rFonts w:ascii="Arial" w:eastAsia="Times New Roman" w:hAnsi="Arial" w:cs="Arial"/>
              </w:rPr>
              <w:t xml:space="preserve">the </w:t>
            </w:r>
            <w:r w:rsidR="00980BD4" w:rsidRPr="19AB6FD6">
              <w:rPr>
                <w:rFonts w:ascii="Arial" w:eastAsia="Times New Roman" w:hAnsi="Arial" w:cs="Arial"/>
              </w:rPr>
              <w:t xml:space="preserve">Regional Economic Competitiveness </w:t>
            </w:r>
            <w:r w:rsidR="5BC74079" w:rsidRPr="19AB6FD6">
              <w:rPr>
                <w:rFonts w:ascii="Arial" w:eastAsia="Times New Roman" w:hAnsi="Arial" w:cs="Arial"/>
              </w:rPr>
              <w:t>Officer</w:t>
            </w:r>
            <w:r w:rsidR="00980BD4" w:rsidRPr="19AB6FD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0DCFBA6" w14:textId="0681C57C" w:rsidR="00980BD4" w:rsidRPr="00980BD4" w:rsidRDefault="00980BD4" w:rsidP="009C1F85">
            <w:pPr>
              <w:keepNext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t>Section D.2.a.3 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AED9EF" w14:textId="56E21F91" w:rsidR="00980BD4" w:rsidRPr="00980BD4" w:rsidRDefault="00980BD4" w:rsidP="009C1F85">
            <w:pPr>
              <w:keepNext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22D809BF">
              <w:rPr>
                <w:rFonts w:ascii="Arial" w:eastAsia="Times New Roman" w:hAnsi="Arial" w:cs="Arial"/>
              </w:rPr>
              <w:t xml:space="preserve">A clear identification of the key </w:t>
            </w:r>
            <w:r w:rsidR="00E806B6">
              <w:rPr>
                <w:rFonts w:ascii="Arial" w:eastAsia="Times New Roman" w:hAnsi="Arial" w:cs="Arial"/>
              </w:rPr>
              <w:t>coalition member</w:t>
            </w:r>
            <w:r w:rsidRPr="22D809BF">
              <w:rPr>
                <w:rFonts w:ascii="Arial" w:eastAsia="Times New Roman" w:hAnsi="Arial" w:cs="Arial"/>
              </w:rPr>
              <w:t xml:space="preserve"> that will serve as the lead institution and identification of a Regional Economic Competitiveness Officer</w:t>
            </w:r>
            <w:r w:rsidR="3AAF0AEE" w:rsidRPr="22D809BF">
              <w:rPr>
                <w:rFonts w:ascii="Arial" w:eastAsia="Times New Roman" w:hAnsi="Arial" w:cs="Arial"/>
              </w:rPr>
              <w:t xml:space="preserve"> (</w:t>
            </w:r>
            <w:r w:rsidRPr="22D809BF">
              <w:rPr>
                <w:rFonts w:ascii="Arial" w:eastAsia="Times New Roman" w:hAnsi="Arial" w:cs="Arial"/>
              </w:rPr>
              <w:t xml:space="preserve">or </w:t>
            </w:r>
            <w:r w:rsidR="3AAF0AEE" w:rsidRPr="22D809BF">
              <w:rPr>
                <w:rFonts w:ascii="Arial" w:eastAsia="Times New Roman" w:hAnsi="Arial" w:cs="Arial"/>
              </w:rPr>
              <w:t xml:space="preserve">a </w:t>
            </w:r>
            <w:r w:rsidRPr="22D809BF">
              <w:rPr>
                <w:rFonts w:ascii="Arial" w:eastAsia="Times New Roman" w:hAnsi="Arial" w:cs="Arial"/>
              </w:rPr>
              <w:t xml:space="preserve">strategy to hire </w:t>
            </w:r>
            <w:r w:rsidR="3AAF0AEE" w:rsidRPr="22D809BF">
              <w:rPr>
                <w:rFonts w:ascii="Arial" w:eastAsia="Times New Roman" w:hAnsi="Arial" w:cs="Arial"/>
              </w:rPr>
              <w:t>that</w:t>
            </w:r>
            <w:r w:rsidRPr="22D809BF">
              <w:rPr>
                <w:rFonts w:ascii="Arial" w:eastAsia="Times New Roman" w:hAnsi="Arial" w:cs="Arial"/>
              </w:rPr>
              <w:t xml:space="preserve"> individual</w:t>
            </w:r>
            <w:r w:rsidR="3AAF0AEE" w:rsidRPr="22D809BF">
              <w:rPr>
                <w:rFonts w:ascii="Arial" w:eastAsia="Times New Roman" w:hAnsi="Arial" w:cs="Arial"/>
              </w:rPr>
              <w:t>)</w:t>
            </w:r>
            <w:r w:rsidRPr="22D809BF">
              <w:rPr>
                <w:rFonts w:ascii="Arial" w:eastAsia="Times New Roman" w:hAnsi="Arial" w:cs="Arial"/>
              </w:rPr>
              <w:t>, whose duties include:  </w:t>
            </w:r>
          </w:p>
          <w:p w14:paraId="46EB7C5E" w14:textId="01A2B8C7" w:rsidR="00980BD4" w:rsidRPr="00980BD4" w:rsidRDefault="00980BD4" w:rsidP="009C1F85">
            <w:pPr>
              <w:keepNext/>
              <w:numPr>
                <w:ilvl w:val="0"/>
                <w:numId w:val="6"/>
              </w:numPr>
              <w:spacing w:after="0" w:line="240" w:lineRule="auto"/>
              <w:ind w:left="360" w:hanging="239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>Serv</w:t>
            </w:r>
            <w:r w:rsidR="37B38CA6" w:rsidRPr="5ECDDB93">
              <w:rPr>
                <w:rFonts w:ascii="Arial" w:eastAsia="Times New Roman" w:hAnsi="Arial" w:cs="Arial"/>
              </w:rPr>
              <w:t>ing</w:t>
            </w:r>
            <w:r w:rsidRPr="5ECDDB93">
              <w:rPr>
                <w:rFonts w:ascii="Arial" w:eastAsia="Times New Roman" w:hAnsi="Arial" w:cs="Arial"/>
              </w:rPr>
              <w:t xml:space="preserve"> as the central coordinator of new and existing resources to the benefit of regional competitiveness, </w:t>
            </w:r>
          </w:p>
          <w:p w14:paraId="530EF41F" w14:textId="599F04E6" w:rsidR="00980BD4" w:rsidRPr="00980BD4" w:rsidRDefault="00980BD4" w:rsidP="009C1F85">
            <w:pPr>
              <w:keepNext/>
              <w:numPr>
                <w:ilvl w:val="0"/>
                <w:numId w:val="6"/>
              </w:numPr>
              <w:spacing w:after="0" w:line="240" w:lineRule="auto"/>
              <w:ind w:left="360" w:hanging="239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>Conven</w:t>
            </w:r>
            <w:r w:rsidR="091E6FFC" w:rsidRPr="5ECDDB93">
              <w:rPr>
                <w:rFonts w:ascii="Arial" w:eastAsia="Times New Roman" w:hAnsi="Arial" w:cs="Arial"/>
              </w:rPr>
              <w:t>ing</w:t>
            </w:r>
            <w:r w:rsidRPr="5ECDDB93">
              <w:rPr>
                <w:rFonts w:ascii="Arial" w:eastAsia="Times New Roman" w:hAnsi="Arial" w:cs="Arial"/>
              </w:rPr>
              <w:t xml:space="preserve"> public, private, academic, and civic leaders around bottom-up competitiveness, </w:t>
            </w:r>
          </w:p>
          <w:p w14:paraId="7FB81828" w14:textId="52E64B1E" w:rsidR="00980BD4" w:rsidRPr="00980BD4" w:rsidRDefault="00980BD4" w:rsidP="009C1F85">
            <w:pPr>
              <w:keepNext/>
              <w:numPr>
                <w:ilvl w:val="0"/>
                <w:numId w:val="6"/>
              </w:numPr>
              <w:spacing w:after="0" w:line="240" w:lineRule="auto"/>
              <w:ind w:left="360" w:hanging="239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>Establis</w:t>
            </w:r>
            <w:r w:rsidR="12DBECAB" w:rsidRPr="5ECDDB93">
              <w:rPr>
                <w:rFonts w:ascii="Arial" w:eastAsia="Times New Roman" w:hAnsi="Arial" w:cs="Arial"/>
              </w:rPr>
              <w:t>hing</w:t>
            </w:r>
            <w:r w:rsidRPr="5ECDDB93">
              <w:rPr>
                <w:rFonts w:ascii="Arial" w:eastAsia="Times New Roman" w:hAnsi="Arial" w:cs="Arial"/>
              </w:rPr>
              <w:t xml:space="preserve"> a coordinated line of communication between regional growth clusters and EDA that accelerates collaboration and support, and </w:t>
            </w:r>
          </w:p>
          <w:p w14:paraId="5D8FEA40" w14:textId="12845087" w:rsidR="00980BD4" w:rsidRPr="00AA5F74" w:rsidRDefault="00980BD4" w:rsidP="00694A2E">
            <w:pPr>
              <w:keepNext/>
              <w:numPr>
                <w:ilvl w:val="0"/>
                <w:numId w:val="6"/>
              </w:numPr>
              <w:spacing w:line="240" w:lineRule="auto"/>
              <w:ind w:left="360" w:hanging="239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>Ensur</w:t>
            </w:r>
            <w:r w:rsidR="150D9F26" w:rsidRPr="5ECDDB93">
              <w:rPr>
                <w:rFonts w:ascii="Arial" w:eastAsia="Times New Roman" w:hAnsi="Arial" w:cs="Arial"/>
              </w:rPr>
              <w:t>ing</w:t>
            </w:r>
            <w:r w:rsidRPr="5ECDDB93">
              <w:rPr>
                <w:rFonts w:ascii="Arial" w:eastAsia="Times New Roman" w:hAnsi="Arial" w:cs="Arial"/>
              </w:rPr>
              <w:t xml:space="preserve"> technical assistance awards provided by EDA and any partners are absorbed effectively within communities</w:t>
            </w:r>
            <w:r w:rsidR="303623B3" w:rsidRPr="5ECDDB93">
              <w:rPr>
                <w:rFonts w:ascii="Arial" w:eastAsia="Times New Roman" w:hAnsi="Arial" w:cs="Arial"/>
              </w:rPr>
              <w:t>.</w:t>
            </w:r>
            <w:r w:rsidRPr="5ECDDB9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1A7D80" w14:textId="77777777" w:rsidR="00980BD4" w:rsidRPr="00980BD4" w:rsidRDefault="00980BD4" w:rsidP="009C1F85">
            <w:pPr>
              <w:keepNext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Yes. 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44D990E" w14:textId="77777777" w:rsidR="00980BD4" w:rsidRPr="00980BD4" w:rsidRDefault="00980BD4" w:rsidP="009C1F85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:rsidRPr="00980BD4" w14:paraId="42D9E7B9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02DF1C" w14:textId="05ABDDEE" w:rsidR="00980BD4" w:rsidRPr="00980BD4" w:rsidRDefault="00980BD4" w:rsidP="00A065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ECDDB93">
              <w:rPr>
                <w:rFonts w:ascii="Arial" w:eastAsia="Times New Roman" w:hAnsi="Arial" w:cs="Arial"/>
              </w:rPr>
              <w:t xml:space="preserve">Support </w:t>
            </w:r>
            <w:r w:rsidR="0213F550" w:rsidRPr="5ECDDB93">
              <w:rPr>
                <w:rFonts w:ascii="Arial" w:eastAsia="Times New Roman" w:hAnsi="Arial" w:cs="Arial"/>
              </w:rPr>
              <w:t>d</w:t>
            </w:r>
            <w:r w:rsidR="3CE75CA7" w:rsidRPr="5ECDDB93">
              <w:rPr>
                <w:rFonts w:ascii="Arial" w:eastAsia="Times New Roman" w:hAnsi="Arial" w:cs="Arial"/>
              </w:rPr>
              <w:t xml:space="preserve">ocumentation </w:t>
            </w:r>
            <w:r w:rsidR="7CA54621" w:rsidRPr="5ECDDB93">
              <w:rPr>
                <w:rFonts w:ascii="Arial" w:eastAsia="Times New Roman" w:hAnsi="Arial" w:cs="Arial"/>
              </w:rPr>
              <w:t>from each coalition me</w:t>
            </w:r>
            <w:r w:rsidR="2497A94E" w:rsidRPr="5ECDDB93">
              <w:rPr>
                <w:rFonts w:ascii="Arial" w:eastAsia="Times New Roman" w:hAnsi="Arial" w:cs="Arial"/>
              </w:rPr>
              <w:t>mber</w:t>
            </w:r>
            <w:r w:rsidRPr="5ECDDB9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35DFA7" w14:textId="01EF537D" w:rsidR="00980BD4" w:rsidRPr="00980BD4" w:rsidRDefault="00980BD4" w:rsidP="00F339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t>Section D.2 a.4 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D20980" w14:textId="382FE691" w:rsidR="00980BD4" w:rsidRPr="00980BD4" w:rsidRDefault="7BDDCB8A" w:rsidP="00980BD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ECDDB93">
              <w:rPr>
                <w:rFonts w:ascii="Arial" w:eastAsia="Times New Roman" w:hAnsi="Arial" w:cs="Arial"/>
              </w:rPr>
              <w:t xml:space="preserve">Documentation that each </w:t>
            </w:r>
            <w:r w:rsidR="34BA3D5C" w:rsidRPr="5ECDDB93">
              <w:rPr>
                <w:rFonts w:ascii="Arial" w:eastAsia="Times New Roman" w:hAnsi="Arial" w:cs="Arial"/>
              </w:rPr>
              <w:t xml:space="preserve">coalition </w:t>
            </w:r>
            <w:r w:rsidR="72E42C86" w:rsidRPr="5ECDDB93">
              <w:rPr>
                <w:rFonts w:ascii="Arial" w:eastAsia="Times New Roman" w:hAnsi="Arial" w:cs="Arial"/>
              </w:rPr>
              <w:t xml:space="preserve">member </w:t>
            </w:r>
            <w:r w:rsidR="160C8279" w:rsidRPr="5ECDDB93">
              <w:rPr>
                <w:rFonts w:ascii="Arial" w:eastAsia="Times New Roman" w:hAnsi="Arial" w:cs="Arial"/>
              </w:rPr>
              <w:t xml:space="preserve">has read </w:t>
            </w:r>
            <w:r w:rsidR="0903B0D9" w:rsidRPr="5ECDDB93">
              <w:rPr>
                <w:rFonts w:ascii="Arial" w:eastAsia="Times New Roman" w:hAnsi="Arial" w:cs="Arial"/>
              </w:rPr>
              <w:t xml:space="preserve">the application and is committed to </w:t>
            </w:r>
            <w:r w:rsidR="6A3D5C7D" w:rsidRPr="5ECDDB93">
              <w:rPr>
                <w:rFonts w:ascii="Arial" w:eastAsia="Times New Roman" w:hAnsi="Arial" w:cs="Arial"/>
              </w:rPr>
              <w:t xml:space="preserve">executing </w:t>
            </w:r>
            <w:r w:rsidR="5FE77E3F" w:rsidRPr="5ECDDB93">
              <w:rPr>
                <w:rFonts w:ascii="Arial" w:eastAsia="Times New Roman" w:hAnsi="Arial" w:cs="Arial"/>
              </w:rPr>
              <w:t>its component</w:t>
            </w:r>
            <w:r w:rsidR="0E9B80B9" w:rsidRPr="5ECDDB93">
              <w:rPr>
                <w:rFonts w:ascii="Arial" w:eastAsia="Times New Roman" w:hAnsi="Arial" w:cs="Arial"/>
              </w:rPr>
              <w:t>(s) of the</w:t>
            </w:r>
            <w:r w:rsidR="0081616B">
              <w:rPr>
                <w:rFonts w:ascii="Arial" w:eastAsia="Times New Roman" w:hAnsi="Arial" w:cs="Arial"/>
              </w:rPr>
              <w:t xml:space="preserve"> regional growth</w:t>
            </w:r>
            <w:r w:rsidR="0E9B80B9" w:rsidRPr="5ECDDB93">
              <w:rPr>
                <w:rFonts w:ascii="Arial" w:eastAsia="Times New Roman" w:hAnsi="Arial" w:cs="Arial"/>
              </w:rPr>
              <w:t xml:space="preserve"> cluster. </w:t>
            </w:r>
            <w:r w:rsidR="0213F550" w:rsidRPr="5ECDDB93">
              <w:rPr>
                <w:rFonts w:ascii="Arial" w:eastAsia="Times New Roman" w:hAnsi="Arial" w:cs="Arial"/>
              </w:rPr>
              <w:t>This may take the form of letters of support</w:t>
            </w:r>
            <w:r w:rsidR="008E4C8F">
              <w:rPr>
                <w:rFonts w:ascii="Arial" w:eastAsia="Times New Roman" w:hAnsi="Arial" w:cs="Arial"/>
              </w:rPr>
              <w:t xml:space="preserve"> with appropriate language regarding the member’s understanding of its commitments</w:t>
            </w:r>
            <w:r w:rsidR="0213F550" w:rsidRPr="5ECDDB93">
              <w:rPr>
                <w:rFonts w:ascii="Arial" w:eastAsia="Times New Roman" w:hAnsi="Arial" w:cs="Arial"/>
              </w:rPr>
              <w:t xml:space="preserve">. </w:t>
            </w:r>
            <w:r w:rsidR="00980BD4" w:rsidRPr="5ECDDB9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2C3227C" w14:textId="77777777" w:rsidR="00980BD4" w:rsidRPr="00980BD4" w:rsidRDefault="00980BD4" w:rsidP="00980B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Yes.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30E9E40" w14:textId="77777777" w:rsidR="00980BD4" w:rsidRPr="00980BD4" w:rsidRDefault="00980BD4" w:rsidP="48E14D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14:paraId="3AE4A77C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A9BB74C" w14:textId="018EB8E9" w:rsidR="1143CC29" w:rsidRPr="00171C2E" w:rsidRDefault="1143CC29" w:rsidP="48E14D60">
            <w:pPr>
              <w:spacing w:line="240" w:lineRule="auto"/>
              <w:rPr>
                <w:rFonts w:ascii="Arial" w:eastAsia="Times New Roman" w:hAnsi="Arial" w:cs="Arial"/>
              </w:rPr>
            </w:pPr>
            <w:r w:rsidRPr="19AB6FD6">
              <w:rPr>
                <w:rFonts w:ascii="Arial" w:eastAsia="Times New Roman" w:hAnsi="Arial" w:cs="Arial"/>
              </w:rPr>
              <w:t xml:space="preserve">Additional </w:t>
            </w:r>
            <w:r w:rsidR="62EDE43F" w:rsidRPr="19AB6FD6">
              <w:rPr>
                <w:rFonts w:ascii="Arial" w:eastAsia="Times New Roman" w:hAnsi="Arial" w:cs="Arial"/>
              </w:rPr>
              <w:t>l</w:t>
            </w:r>
            <w:r w:rsidRPr="19AB6FD6">
              <w:rPr>
                <w:rFonts w:ascii="Arial" w:eastAsia="Times New Roman" w:hAnsi="Arial" w:cs="Arial"/>
              </w:rPr>
              <w:t xml:space="preserve">etters of </w:t>
            </w:r>
            <w:r w:rsidR="2395B157" w:rsidRPr="19AB6FD6">
              <w:rPr>
                <w:rFonts w:ascii="Arial" w:eastAsia="Times New Roman" w:hAnsi="Arial" w:cs="Arial"/>
              </w:rPr>
              <w:t>s</w:t>
            </w:r>
            <w:r w:rsidRPr="19AB6FD6">
              <w:rPr>
                <w:rFonts w:ascii="Arial" w:eastAsia="Times New Roman" w:hAnsi="Arial" w:cs="Arial"/>
              </w:rPr>
              <w:t>upport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CC0C1B" w14:textId="2657EFD8" w:rsidR="4402B3DA" w:rsidRPr="00171C2E" w:rsidRDefault="4402B3DA" w:rsidP="48E14D60">
            <w:pPr>
              <w:spacing w:line="240" w:lineRule="auto"/>
              <w:rPr>
                <w:rFonts w:ascii="Arial" w:eastAsia="Times New Roman" w:hAnsi="Arial" w:cs="Arial"/>
              </w:rPr>
            </w:pPr>
            <w:r w:rsidRPr="19AB6FD6">
              <w:rPr>
                <w:rFonts w:ascii="Arial" w:eastAsia="Times New Roman" w:hAnsi="Arial" w:cs="Arial"/>
              </w:rPr>
              <w:t>Section D.2.a.5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112FDEA" w14:textId="070B35F7" w:rsidR="70963EC1" w:rsidRPr="00171C2E" w:rsidRDefault="70963EC1" w:rsidP="00AA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2E">
              <w:rPr>
                <w:rFonts w:ascii="Arial" w:eastAsia="Times New Roman" w:hAnsi="Arial" w:cs="Arial"/>
              </w:rPr>
              <w:t xml:space="preserve">Additional letters of support from cluster partners, not already included in the Industry Leadership and Equity appendices. </w:t>
            </w:r>
            <w:r w:rsidR="0BD03091" w:rsidRPr="00171C2E">
              <w:rPr>
                <w:rFonts w:ascii="Arial" w:eastAsia="Arial" w:hAnsi="Arial" w:cs="Arial"/>
              </w:rPr>
              <w:t>If the coalition does not include at least one unit of local or state government, the applicant must include at least one letter of support from a unit of local or state government.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380EC3" w14:textId="295F538E" w:rsidR="0BD03091" w:rsidRPr="00171C2E" w:rsidRDefault="0BD03091" w:rsidP="48E14D6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171C2E">
              <w:rPr>
                <w:rFonts w:ascii="Arial" w:eastAsia="Times New Roman" w:hAnsi="Arial" w:cs="Arial"/>
              </w:rPr>
              <w:t>Yes.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8C7FA35" w14:textId="67369446" w:rsidR="48E14D60" w:rsidRPr="00171C2E" w:rsidRDefault="48E14D60" w:rsidP="48E14D6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AA5F74" w:rsidRPr="00980BD4" w14:paraId="00CD5BC9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9B8251" w14:textId="4DE6F8C1" w:rsidR="00980BD4" w:rsidRPr="00980BD4" w:rsidRDefault="00E93CA0" w:rsidP="00A360B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C4FC6">
              <w:rPr>
                <w:rFonts w:ascii="Arial" w:eastAsia="Times New Roman" w:hAnsi="Arial" w:cs="Arial"/>
              </w:rPr>
              <w:t xml:space="preserve">Project and </w:t>
            </w:r>
            <w:r w:rsidR="00B242F4" w:rsidRPr="00AC4FC6">
              <w:rPr>
                <w:rFonts w:ascii="Arial" w:eastAsia="Times New Roman" w:hAnsi="Arial" w:cs="Arial"/>
              </w:rPr>
              <w:t>B</w:t>
            </w:r>
            <w:r w:rsidR="00980BD4" w:rsidRPr="19AB6FD6">
              <w:rPr>
                <w:rFonts w:ascii="Arial" w:eastAsia="Times New Roman" w:hAnsi="Arial" w:cs="Arial"/>
              </w:rPr>
              <w:t xml:space="preserve">udget </w:t>
            </w:r>
            <w:r w:rsidR="00B242F4">
              <w:rPr>
                <w:rFonts w:ascii="Arial" w:eastAsia="Times New Roman" w:hAnsi="Arial" w:cs="Arial"/>
              </w:rPr>
              <w:t>N</w:t>
            </w:r>
            <w:r w:rsidR="00980BD4" w:rsidRPr="19AB6FD6">
              <w:rPr>
                <w:rFonts w:ascii="Arial" w:eastAsia="Times New Roman" w:hAnsi="Arial" w:cs="Arial"/>
              </w:rPr>
              <w:t>arrative</w:t>
            </w:r>
            <w:r w:rsidR="00B242F4">
              <w:rPr>
                <w:rFonts w:ascii="Arial" w:eastAsia="Times New Roman" w:hAnsi="Arial" w:cs="Arial"/>
              </w:rPr>
              <w:t>s</w:t>
            </w:r>
            <w:r w:rsidRPr="19AB6FD6">
              <w:rPr>
                <w:rFonts w:ascii="Arial" w:eastAsia="Times New Roman" w:hAnsi="Arial" w:cs="Arial"/>
              </w:rPr>
              <w:t xml:space="preserve"> for the </w:t>
            </w:r>
            <w:r w:rsidR="5FBA09CB" w:rsidRPr="19AB6FD6">
              <w:rPr>
                <w:rFonts w:ascii="Arial" w:eastAsia="Times New Roman" w:hAnsi="Arial" w:cs="Arial"/>
              </w:rPr>
              <w:t>t</w:t>
            </w:r>
            <w:r w:rsidRPr="19AB6FD6">
              <w:rPr>
                <w:rFonts w:ascii="Arial" w:eastAsia="Times New Roman" w:hAnsi="Arial" w:cs="Arial"/>
              </w:rPr>
              <w:t xml:space="preserve">echnical </w:t>
            </w:r>
            <w:r w:rsidR="53CE46E1" w:rsidRPr="19AB6FD6">
              <w:rPr>
                <w:rFonts w:ascii="Arial" w:eastAsia="Times New Roman" w:hAnsi="Arial" w:cs="Arial"/>
              </w:rPr>
              <w:t>a</w:t>
            </w:r>
            <w:r w:rsidRPr="19AB6FD6">
              <w:rPr>
                <w:rFonts w:ascii="Arial" w:eastAsia="Times New Roman" w:hAnsi="Arial" w:cs="Arial"/>
              </w:rPr>
              <w:t xml:space="preserve">ssistance </w:t>
            </w:r>
            <w:r w:rsidR="15B33A50" w:rsidRPr="19AB6FD6">
              <w:rPr>
                <w:rFonts w:ascii="Arial" w:eastAsia="Times New Roman" w:hAnsi="Arial" w:cs="Arial"/>
              </w:rPr>
              <w:t>a</w:t>
            </w:r>
            <w:r w:rsidRPr="19AB6FD6">
              <w:rPr>
                <w:rFonts w:ascii="Arial" w:eastAsia="Times New Roman" w:hAnsi="Arial" w:cs="Arial"/>
              </w:rPr>
              <w:t>ward</w:t>
            </w:r>
            <w:r w:rsidR="00980BD4" w:rsidRPr="19AB6FD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4E33CA9" w14:textId="32881B87" w:rsidR="00980BD4" w:rsidRPr="00980BD4" w:rsidRDefault="00980BD4" w:rsidP="00F339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t>Section D.2.a.</w:t>
            </w:r>
            <w:r w:rsidR="17746E11" w:rsidRPr="19AB6FD6">
              <w:rPr>
                <w:rFonts w:ascii="Arial" w:eastAsia="Times New Roman" w:hAnsi="Arial" w:cs="Arial"/>
              </w:rPr>
              <w:t>6</w:t>
            </w:r>
            <w:r w:rsidRPr="19AB6FD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9AF411" w14:textId="030A9774" w:rsidR="00980BD4" w:rsidRPr="00980BD4" w:rsidRDefault="00980BD4" w:rsidP="00980BD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C4FC6">
              <w:rPr>
                <w:rFonts w:ascii="Arial" w:eastAsia="Times New Roman" w:hAnsi="Arial" w:cs="Arial"/>
              </w:rPr>
              <w:t>A</w:t>
            </w:r>
            <w:r w:rsidR="00E93CA0" w:rsidRPr="00AC4FC6">
              <w:rPr>
                <w:rFonts w:ascii="Arial" w:eastAsia="Times New Roman" w:hAnsi="Arial" w:cs="Arial"/>
              </w:rPr>
              <w:t xml:space="preserve"> </w:t>
            </w:r>
            <w:r w:rsidR="00B242F4" w:rsidRPr="00AC4FC6">
              <w:rPr>
                <w:rFonts w:ascii="Arial" w:eastAsia="Times New Roman" w:hAnsi="Arial" w:cs="Arial"/>
              </w:rPr>
              <w:t>P</w:t>
            </w:r>
            <w:r w:rsidR="00E93CA0" w:rsidRPr="00AC4FC6">
              <w:rPr>
                <w:rFonts w:ascii="Arial" w:eastAsia="Times New Roman" w:hAnsi="Arial" w:cs="Arial"/>
              </w:rPr>
              <w:t xml:space="preserve">roject </w:t>
            </w:r>
            <w:r w:rsidR="00B242F4" w:rsidRPr="00AC4FC6">
              <w:rPr>
                <w:rFonts w:ascii="Arial" w:eastAsia="Times New Roman" w:hAnsi="Arial" w:cs="Arial"/>
              </w:rPr>
              <w:t>N</w:t>
            </w:r>
            <w:r w:rsidR="00E93CA0" w:rsidRPr="00AC4FC6">
              <w:rPr>
                <w:rFonts w:ascii="Arial" w:eastAsia="Times New Roman" w:hAnsi="Arial" w:cs="Arial"/>
              </w:rPr>
              <w:t>arrative</w:t>
            </w:r>
            <w:r w:rsidR="00E93CA0">
              <w:rPr>
                <w:rFonts w:ascii="Arial" w:eastAsia="Times New Roman" w:hAnsi="Arial" w:cs="Arial"/>
              </w:rPr>
              <w:t xml:space="preserve"> and a</w:t>
            </w:r>
            <w:r w:rsidRPr="00980BD4">
              <w:rPr>
                <w:rFonts w:ascii="Arial" w:eastAsia="Times New Roman" w:hAnsi="Arial" w:cs="Arial"/>
              </w:rPr>
              <w:t xml:space="preserve"> </w:t>
            </w:r>
            <w:r w:rsidR="00B242F4">
              <w:rPr>
                <w:rFonts w:ascii="Arial" w:eastAsia="Times New Roman" w:hAnsi="Arial" w:cs="Arial"/>
              </w:rPr>
              <w:t>B</w:t>
            </w:r>
            <w:r w:rsidRPr="00980BD4">
              <w:rPr>
                <w:rFonts w:ascii="Arial" w:eastAsia="Times New Roman" w:hAnsi="Arial" w:cs="Arial"/>
              </w:rPr>
              <w:t xml:space="preserve">udget </w:t>
            </w:r>
            <w:r w:rsidR="00B242F4">
              <w:rPr>
                <w:rFonts w:ascii="Arial" w:eastAsia="Times New Roman" w:hAnsi="Arial" w:cs="Arial"/>
              </w:rPr>
              <w:t>N</w:t>
            </w:r>
            <w:r w:rsidRPr="00980BD4">
              <w:rPr>
                <w:rFonts w:ascii="Arial" w:eastAsia="Times New Roman" w:hAnsi="Arial" w:cs="Arial"/>
              </w:rPr>
              <w:t>arrative describing how the lead institution would utilize the technical assistance award. </w:t>
            </w:r>
            <w:r w:rsidR="008E4C8F">
              <w:rPr>
                <w:rFonts w:ascii="Arial" w:eastAsia="Times New Roman" w:hAnsi="Arial" w:cs="Arial"/>
              </w:rPr>
              <w:t xml:space="preserve">The </w:t>
            </w:r>
            <w:r w:rsidR="00797081">
              <w:rPr>
                <w:rFonts w:ascii="Arial" w:eastAsia="Times New Roman" w:hAnsi="Arial" w:cs="Arial"/>
              </w:rPr>
              <w:t>P</w:t>
            </w:r>
            <w:r w:rsidR="008E4C8F">
              <w:rPr>
                <w:rFonts w:ascii="Arial" w:eastAsia="Times New Roman" w:hAnsi="Arial" w:cs="Arial"/>
              </w:rPr>
              <w:t xml:space="preserve">roject </w:t>
            </w:r>
            <w:r w:rsidR="00797081">
              <w:rPr>
                <w:rFonts w:ascii="Arial" w:eastAsia="Times New Roman" w:hAnsi="Arial" w:cs="Arial"/>
              </w:rPr>
              <w:t>N</w:t>
            </w:r>
            <w:r w:rsidR="008E4C8F">
              <w:rPr>
                <w:rFonts w:ascii="Arial" w:eastAsia="Times New Roman" w:hAnsi="Arial" w:cs="Arial"/>
              </w:rPr>
              <w:t xml:space="preserve">arrative should describe project tasks and expected outputs of those tasks and the </w:t>
            </w:r>
            <w:r w:rsidR="00797081">
              <w:rPr>
                <w:rFonts w:ascii="Arial" w:eastAsia="Times New Roman" w:hAnsi="Arial" w:cs="Arial"/>
              </w:rPr>
              <w:t>B</w:t>
            </w:r>
            <w:r w:rsidR="008E4C8F">
              <w:rPr>
                <w:rFonts w:ascii="Arial" w:eastAsia="Times New Roman" w:hAnsi="Arial" w:cs="Arial"/>
              </w:rPr>
              <w:t xml:space="preserve">udget </w:t>
            </w:r>
            <w:r w:rsidR="00797081">
              <w:rPr>
                <w:rFonts w:ascii="Arial" w:eastAsia="Times New Roman" w:hAnsi="Arial" w:cs="Arial"/>
              </w:rPr>
              <w:t>N</w:t>
            </w:r>
            <w:r w:rsidR="008E4C8F">
              <w:rPr>
                <w:rFonts w:ascii="Arial" w:eastAsia="Times New Roman" w:hAnsi="Arial" w:cs="Arial"/>
              </w:rPr>
              <w:t>arrative should detail how funds will be used to accomplish project tasks.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91ED65" w14:textId="77777777" w:rsidR="00980BD4" w:rsidRPr="00980BD4" w:rsidRDefault="00980BD4" w:rsidP="00980B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Yes.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C4CFE88" w14:textId="77777777" w:rsidR="00980BD4" w:rsidRPr="00980BD4" w:rsidRDefault="00980BD4" w:rsidP="47A97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7A97C2C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:rsidRPr="00980BD4" w14:paraId="5943EC92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46E038" w14:textId="77777777" w:rsidR="00980BD4" w:rsidRPr="00980BD4" w:rsidRDefault="00980BD4" w:rsidP="00F3393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lastRenderedPageBreak/>
              <w:t>Form SF-424 </w:t>
            </w:r>
          </w:p>
          <w:p w14:paraId="7714B901" w14:textId="77777777" w:rsidR="00980BD4" w:rsidRPr="00980BD4" w:rsidRDefault="00980BD4" w:rsidP="002F6483">
            <w:pPr>
              <w:spacing w:after="0" w:line="240" w:lineRule="auto"/>
              <w:ind w:right="21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Application for Federal Assistance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10A5FE9" w14:textId="065E1A9B" w:rsidR="00980BD4" w:rsidRPr="00980BD4" w:rsidRDefault="00980BD4" w:rsidP="19AB6FD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19AB6FD6">
              <w:rPr>
                <w:rFonts w:ascii="Arial" w:eastAsia="Times New Roman" w:hAnsi="Arial" w:cs="Arial"/>
              </w:rPr>
              <w:t>Section</w:t>
            </w:r>
            <w:r w:rsidR="798A0E8C" w:rsidRPr="19AB6FD6">
              <w:rPr>
                <w:rFonts w:ascii="Arial" w:eastAsia="Times New Roman" w:hAnsi="Arial" w:cs="Arial"/>
              </w:rPr>
              <w:t xml:space="preserve"> </w:t>
            </w:r>
            <w:r w:rsidRPr="19AB6FD6">
              <w:rPr>
                <w:rFonts w:ascii="Arial" w:eastAsia="Times New Roman" w:hAnsi="Arial" w:cs="Arial"/>
              </w:rPr>
              <w:t>D.2.a.</w:t>
            </w:r>
            <w:r w:rsidR="4F6E1453" w:rsidRPr="19AB6FD6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0E53EC" w14:textId="7F6672F8" w:rsidR="00980BD4" w:rsidRPr="00980BD4" w:rsidRDefault="00980BD4" w:rsidP="00F339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t xml:space="preserve">Must be </w:t>
            </w:r>
            <w:proofErr w:type="gramStart"/>
            <w:r w:rsidR="5FAEC7E7" w:rsidRPr="19AB6FD6">
              <w:rPr>
                <w:rFonts w:ascii="Arial" w:eastAsia="Times New Roman" w:hAnsi="Arial" w:cs="Arial"/>
              </w:rPr>
              <w:t xml:space="preserve">completely </w:t>
            </w:r>
            <w:r w:rsidRPr="19AB6FD6">
              <w:rPr>
                <w:rFonts w:ascii="Arial" w:eastAsia="Times New Roman" w:hAnsi="Arial" w:cs="Arial"/>
              </w:rPr>
              <w:t>filled</w:t>
            </w:r>
            <w:proofErr w:type="gramEnd"/>
            <w:r w:rsidRPr="19AB6FD6">
              <w:rPr>
                <w:rFonts w:ascii="Arial" w:eastAsia="Times New Roman" w:hAnsi="Arial" w:cs="Arial"/>
              </w:rPr>
              <w:t xml:space="preserve"> out and signed by an authorized representative </w:t>
            </w:r>
            <w:r w:rsidR="0992D766" w:rsidRPr="19AB6FD6">
              <w:rPr>
                <w:rFonts w:ascii="Arial" w:eastAsia="Times New Roman" w:hAnsi="Arial" w:cs="Arial"/>
              </w:rPr>
              <w:t>of the lead institution</w:t>
            </w:r>
            <w:r w:rsidRPr="19AB6FD6">
              <w:rPr>
                <w:rFonts w:ascii="Arial" w:eastAsia="Times New Roman" w:hAnsi="Arial" w:cs="Arial"/>
              </w:rPr>
              <w:t xml:space="preserve">. Be sure budget listed here matches the </w:t>
            </w:r>
            <w:r w:rsidR="00B242F4">
              <w:rPr>
                <w:rFonts w:ascii="Arial" w:eastAsia="Times New Roman" w:hAnsi="Arial" w:cs="Arial"/>
              </w:rPr>
              <w:t xml:space="preserve">Form </w:t>
            </w:r>
            <w:r w:rsidRPr="19AB6FD6">
              <w:rPr>
                <w:rFonts w:ascii="Arial" w:eastAsia="Times New Roman" w:hAnsi="Arial" w:cs="Arial"/>
              </w:rPr>
              <w:t>SF-424A and Budget Narrative. 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EB65C53" w14:textId="3C3E985D" w:rsidR="00980BD4" w:rsidRPr="00980BD4" w:rsidRDefault="00980BD4" w:rsidP="48E14D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48E14D60">
              <w:rPr>
                <w:rFonts w:ascii="Arial" w:eastAsia="Times New Roman" w:hAnsi="Arial" w:cs="Arial"/>
              </w:rPr>
              <w:t>Yes.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500C2F5" w14:textId="77777777" w:rsidR="00980BD4" w:rsidRPr="00980BD4" w:rsidRDefault="00980BD4" w:rsidP="48E14D6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:rsidRPr="00980BD4" w14:paraId="5208E399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D78664" w14:textId="67E28E92" w:rsidR="00980BD4" w:rsidRPr="00980BD4" w:rsidRDefault="00980BD4" w:rsidP="00F3393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Form SF-424A</w:t>
            </w:r>
          </w:p>
          <w:p w14:paraId="704B6CA3" w14:textId="44982D13" w:rsidR="00980BD4" w:rsidRPr="00980BD4" w:rsidRDefault="00980BD4" w:rsidP="002F6483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Budget Information-Non</w:t>
            </w:r>
            <w:r w:rsidR="573DBF30" w:rsidRPr="00980BD4">
              <w:rPr>
                <w:rFonts w:ascii="Arial" w:eastAsia="Times New Roman" w:hAnsi="Arial" w:cs="Arial"/>
              </w:rPr>
              <w:t>-</w:t>
            </w:r>
            <w:r w:rsidR="00DC7BD0">
              <w:rPr>
                <w:rFonts w:ascii="Arial" w:eastAsia="Times New Roman" w:hAnsi="Arial" w:cs="Arial"/>
              </w:rPr>
              <w:noBreakHyphen/>
            </w:r>
            <w:r w:rsidRPr="00980BD4">
              <w:rPr>
                <w:rFonts w:ascii="Arial" w:eastAsia="Times New Roman" w:hAnsi="Arial" w:cs="Arial"/>
              </w:rPr>
              <w:t>Construction Programs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939FE7" w14:textId="1D060992" w:rsidR="00980BD4" w:rsidRPr="00980BD4" w:rsidRDefault="00980BD4" w:rsidP="19AB6FD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19AB6FD6">
              <w:rPr>
                <w:rFonts w:ascii="Arial" w:eastAsia="Times New Roman" w:hAnsi="Arial" w:cs="Arial"/>
              </w:rPr>
              <w:t>SectionD.2.a.</w:t>
            </w:r>
            <w:r w:rsidR="6BA807D1" w:rsidRPr="19AB6FD6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26A2FF7" w14:textId="3D207266" w:rsidR="00980BD4" w:rsidRPr="00980BD4" w:rsidRDefault="00980BD4" w:rsidP="00F339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 xml:space="preserve">Be sure budget listed here matches the </w:t>
            </w:r>
            <w:r w:rsidR="0043117E">
              <w:rPr>
                <w:rFonts w:ascii="Arial" w:eastAsia="Times New Roman" w:hAnsi="Arial" w:cs="Arial"/>
              </w:rPr>
              <w:t xml:space="preserve">Form </w:t>
            </w:r>
            <w:r w:rsidRPr="00980BD4">
              <w:rPr>
                <w:rFonts w:ascii="Arial" w:eastAsia="Times New Roman" w:hAnsi="Arial" w:cs="Arial"/>
              </w:rPr>
              <w:t>SF</w:t>
            </w:r>
            <w:r w:rsidR="00F24D06">
              <w:rPr>
                <w:rFonts w:ascii="Arial" w:eastAsia="Times New Roman" w:hAnsi="Arial" w:cs="Arial"/>
              </w:rPr>
              <w:noBreakHyphen/>
            </w:r>
            <w:r w:rsidRPr="00980BD4">
              <w:rPr>
                <w:rFonts w:ascii="Arial" w:eastAsia="Times New Roman" w:hAnsi="Arial" w:cs="Arial"/>
              </w:rPr>
              <w:t>424 and Budget Narrative. 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C05917" w14:textId="625EAF61" w:rsidR="00980BD4" w:rsidRPr="00980BD4" w:rsidRDefault="00980BD4" w:rsidP="48E14D6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48E14D60">
              <w:rPr>
                <w:rFonts w:ascii="Arial" w:eastAsia="Times New Roman" w:hAnsi="Arial" w:cs="Arial"/>
              </w:rPr>
              <w:t>Yes.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B269402" w14:textId="77777777" w:rsidR="00980BD4" w:rsidRPr="00980BD4" w:rsidRDefault="00980BD4" w:rsidP="48E14D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:rsidRPr="00980BD4" w14:paraId="11DF3853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103A60" w14:textId="0C87125B" w:rsidR="00980BD4" w:rsidRPr="00980BD4" w:rsidRDefault="632ABCFE" w:rsidP="00F3393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5ECDDB93">
              <w:rPr>
                <w:rFonts w:ascii="Arial" w:eastAsia="Times New Roman" w:hAnsi="Arial" w:cs="Arial"/>
              </w:rPr>
              <w:t xml:space="preserve">Form </w:t>
            </w:r>
            <w:r w:rsidR="00980BD4" w:rsidRPr="5ECDDB93">
              <w:rPr>
                <w:rFonts w:ascii="Arial" w:eastAsia="Times New Roman" w:hAnsi="Arial" w:cs="Arial"/>
              </w:rPr>
              <w:t>CD-511 </w:t>
            </w:r>
          </w:p>
          <w:p w14:paraId="1B9C4DE4" w14:textId="77777777" w:rsidR="00980BD4" w:rsidRPr="00980BD4" w:rsidRDefault="00980BD4" w:rsidP="002F6483">
            <w:pPr>
              <w:spacing w:after="0" w:line="240" w:lineRule="auto"/>
              <w:ind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Certification Regarding Lobbying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64F593" w14:textId="30E9B997" w:rsidR="00980BD4" w:rsidRPr="00980BD4" w:rsidRDefault="00980BD4" w:rsidP="000505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t>Section D.2.a.</w:t>
            </w:r>
            <w:r w:rsidR="3625117B" w:rsidRPr="19AB6FD6">
              <w:rPr>
                <w:rFonts w:ascii="Arial" w:eastAsia="Times New Roman" w:hAnsi="Arial" w:cs="Arial"/>
              </w:rPr>
              <w:t>7</w:t>
            </w:r>
            <w:r w:rsidRPr="19AB6FD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A2DE8C2" w14:textId="77777777" w:rsidR="00980BD4" w:rsidRPr="00980BD4" w:rsidRDefault="00980BD4" w:rsidP="00F339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Required for all entities.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474AF2" w14:textId="5F5824B0" w:rsidR="00980BD4" w:rsidRPr="00980BD4" w:rsidRDefault="00980BD4" w:rsidP="48E14D6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48E14D60">
              <w:rPr>
                <w:rFonts w:ascii="Arial" w:eastAsia="Times New Roman" w:hAnsi="Arial" w:cs="Arial"/>
              </w:rPr>
              <w:t xml:space="preserve">Yes. 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012F21E" w14:textId="77777777" w:rsidR="00980BD4" w:rsidRPr="00980BD4" w:rsidRDefault="00980BD4" w:rsidP="48E14D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:rsidRPr="00980BD4" w14:paraId="68076F63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B80904F" w14:textId="19BADC10" w:rsidR="00980BD4" w:rsidRPr="00980BD4" w:rsidRDefault="00980BD4" w:rsidP="00F33931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SF-LLL </w:t>
            </w:r>
          </w:p>
          <w:p w14:paraId="4E2CFD77" w14:textId="77777777" w:rsidR="00980BD4" w:rsidRPr="00980BD4" w:rsidRDefault="00980BD4" w:rsidP="002F6483">
            <w:pPr>
              <w:spacing w:after="0" w:line="240" w:lineRule="auto"/>
              <w:ind w:right="18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Disclosure of Lobbying Activities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04A51C" w14:textId="44366D19" w:rsidR="00980BD4" w:rsidRPr="00980BD4" w:rsidRDefault="00980BD4" w:rsidP="19AB6FD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19AB6FD6">
              <w:rPr>
                <w:rFonts w:ascii="Arial" w:eastAsia="Times New Roman" w:hAnsi="Arial" w:cs="Arial"/>
              </w:rPr>
              <w:t>Section D.2.a.</w:t>
            </w:r>
            <w:r w:rsidR="4C278208" w:rsidRPr="19AB6FD6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7FF35FB" w14:textId="20499388" w:rsidR="00980BD4" w:rsidRPr="00980BD4" w:rsidRDefault="00980BD4" w:rsidP="00181F01">
            <w:pPr>
              <w:spacing w:after="0" w:line="240" w:lineRule="auto"/>
              <w:ind w:right="7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Required disclosure of certain lobbying activities.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E5C558" w14:textId="77777777" w:rsidR="00501E0D" w:rsidRDefault="00980BD4" w:rsidP="00501E0D">
            <w:pPr>
              <w:spacing w:after="0" w:line="240" w:lineRule="auto"/>
              <w:ind w:left="15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>No. Only if applicant conducts certain </w:t>
            </w:r>
          </w:p>
          <w:p w14:paraId="44C6C73C" w14:textId="405DADEA" w:rsidR="00980BD4" w:rsidRPr="00694A2E" w:rsidRDefault="00980BD4" w:rsidP="00501E0D">
            <w:pPr>
              <w:spacing w:after="0" w:line="240" w:lineRule="auto"/>
              <w:ind w:left="15"/>
              <w:textAlignment w:val="baseline"/>
              <w:rPr>
                <w:rFonts w:ascii="Arial" w:eastAsia="Times New Roman" w:hAnsi="Arial" w:cs="Arial"/>
              </w:rPr>
            </w:pPr>
            <w:r w:rsidRPr="5ECDDB93">
              <w:rPr>
                <w:rFonts w:ascii="Arial" w:eastAsia="Times New Roman" w:hAnsi="Arial" w:cs="Arial"/>
              </w:rPr>
              <w:t>lobbying activities. 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8D6159A" w14:textId="77777777" w:rsidR="00980BD4" w:rsidRPr="00980BD4" w:rsidRDefault="00980BD4" w:rsidP="48E14D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AA5F74" w:rsidRPr="00980BD4" w14:paraId="3132C0E1" w14:textId="77777777" w:rsidTr="47A97C2C">
        <w:trPr>
          <w:trHeight w:val="300"/>
        </w:trPr>
        <w:tc>
          <w:tcPr>
            <w:tcW w:w="308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E5BD81" w14:textId="6D4F43CE" w:rsidR="00980BD4" w:rsidRPr="00980BD4" w:rsidRDefault="00980BD4" w:rsidP="19AB6FD6">
            <w:pPr>
              <w:spacing w:after="0" w:line="240" w:lineRule="auto"/>
              <w:ind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t xml:space="preserve">Articles of </w:t>
            </w:r>
            <w:r w:rsidR="01CC4081" w:rsidRPr="19AB6FD6">
              <w:rPr>
                <w:rFonts w:ascii="Arial" w:eastAsia="Times New Roman" w:hAnsi="Arial" w:cs="Arial"/>
              </w:rPr>
              <w:t>i</w:t>
            </w:r>
            <w:r w:rsidRPr="19AB6FD6">
              <w:rPr>
                <w:rFonts w:ascii="Arial" w:eastAsia="Times New Roman" w:hAnsi="Arial" w:cs="Arial"/>
              </w:rPr>
              <w:t xml:space="preserve">ncorporation, </w:t>
            </w:r>
            <w:r w:rsidR="6AA7DA6D" w:rsidRPr="19AB6FD6">
              <w:rPr>
                <w:rFonts w:ascii="Arial" w:eastAsia="Times New Roman" w:hAnsi="Arial" w:cs="Arial"/>
              </w:rPr>
              <w:t>c</w:t>
            </w:r>
            <w:r w:rsidR="56D1F997" w:rsidRPr="19AB6FD6">
              <w:rPr>
                <w:rFonts w:ascii="Arial" w:eastAsia="Times New Roman" w:hAnsi="Arial" w:cs="Arial"/>
              </w:rPr>
              <w:t>urrent c</w:t>
            </w:r>
            <w:r w:rsidRPr="19AB6FD6">
              <w:rPr>
                <w:rFonts w:ascii="Arial" w:eastAsia="Times New Roman" w:hAnsi="Arial" w:cs="Arial"/>
              </w:rPr>
              <w:t xml:space="preserve">ertificate of </w:t>
            </w:r>
            <w:r w:rsidR="01CC4081" w:rsidRPr="19AB6FD6">
              <w:rPr>
                <w:rFonts w:ascii="Arial" w:eastAsia="Times New Roman" w:hAnsi="Arial" w:cs="Arial"/>
              </w:rPr>
              <w:t>g</w:t>
            </w:r>
            <w:r w:rsidRPr="19AB6FD6">
              <w:rPr>
                <w:rFonts w:ascii="Arial" w:eastAsia="Times New Roman" w:hAnsi="Arial" w:cs="Arial"/>
              </w:rPr>
              <w:t>ood </w:t>
            </w:r>
            <w:r w:rsidR="01CC4081" w:rsidRPr="19AB6FD6">
              <w:rPr>
                <w:rFonts w:ascii="Arial" w:eastAsia="Times New Roman" w:hAnsi="Arial" w:cs="Arial"/>
              </w:rPr>
              <w:t>s</w:t>
            </w:r>
            <w:r w:rsidRPr="19AB6FD6">
              <w:rPr>
                <w:rFonts w:ascii="Arial" w:eastAsia="Times New Roman" w:hAnsi="Arial" w:cs="Arial"/>
              </w:rPr>
              <w:t xml:space="preserve">tanding, and </w:t>
            </w:r>
            <w:r w:rsidR="01CC4081" w:rsidRPr="19AB6FD6">
              <w:rPr>
                <w:rFonts w:ascii="Arial" w:eastAsia="Times New Roman" w:hAnsi="Arial" w:cs="Arial"/>
              </w:rPr>
              <w:t>b</w:t>
            </w:r>
            <w:r w:rsidRPr="19AB6FD6">
              <w:rPr>
                <w:rFonts w:ascii="Arial" w:eastAsia="Times New Roman" w:hAnsi="Arial" w:cs="Arial"/>
              </w:rPr>
              <w:t>ylaws 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BA3C891" w14:textId="6FF0150A" w:rsidR="00980BD4" w:rsidRPr="00980BD4" w:rsidRDefault="00980BD4" w:rsidP="000505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9AB6FD6">
              <w:rPr>
                <w:rFonts w:ascii="Arial" w:eastAsia="Times New Roman" w:hAnsi="Arial" w:cs="Arial"/>
              </w:rPr>
              <w:t>Section D.2.a.</w:t>
            </w:r>
            <w:r w:rsidR="19E0B669" w:rsidRPr="19AB6FD6">
              <w:rPr>
                <w:rFonts w:ascii="Arial" w:eastAsia="Times New Roman" w:hAnsi="Arial" w:cs="Arial"/>
              </w:rPr>
              <w:t>7</w:t>
            </w:r>
            <w:r w:rsidRPr="19AB6FD6">
              <w:rPr>
                <w:rFonts w:ascii="Arial" w:eastAsia="Times New Roman" w:hAnsi="Arial" w:cs="Arial"/>
              </w:rPr>
              <w:t>  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524E8E" w14:textId="0CAF3196" w:rsidR="00443F52" w:rsidRPr="00443F52" w:rsidRDefault="00980BD4" w:rsidP="00F339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980BD4">
              <w:rPr>
                <w:rFonts w:ascii="Arial" w:eastAsia="Times New Roman" w:hAnsi="Arial" w:cs="Arial"/>
              </w:rPr>
              <w:t>Only applicable to non-profit applicants that are not an institution of higher education.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4B3187" w14:textId="2A23BBB2" w:rsidR="00980BD4" w:rsidRPr="00980BD4" w:rsidRDefault="00980BD4" w:rsidP="00E218B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80BD4">
              <w:rPr>
                <w:rFonts w:ascii="Arial" w:eastAsia="Times New Roman" w:hAnsi="Arial" w:cs="Arial"/>
              </w:rPr>
              <w:t>No. </w:t>
            </w:r>
            <w:r w:rsidR="102B4F09">
              <w:rPr>
                <w:rFonts w:ascii="Arial" w:eastAsia="Times New Roman" w:hAnsi="Arial" w:cs="Arial"/>
              </w:rPr>
              <w:t>Only if the applicant is a non</w:t>
            </w:r>
            <w:r w:rsidR="002D7FEC">
              <w:rPr>
                <w:rFonts w:ascii="Arial" w:eastAsia="Times New Roman" w:hAnsi="Arial" w:cs="Arial"/>
              </w:rPr>
              <w:noBreakHyphen/>
            </w:r>
            <w:r w:rsidR="102B4F09">
              <w:rPr>
                <w:rFonts w:ascii="Arial" w:eastAsia="Times New Roman" w:hAnsi="Arial" w:cs="Arial"/>
              </w:rPr>
              <w:t xml:space="preserve">profit </w:t>
            </w:r>
            <w:r w:rsidR="6F5D29EC">
              <w:rPr>
                <w:rFonts w:ascii="Arial" w:eastAsia="Times New Roman" w:hAnsi="Arial" w:cs="Arial"/>
              </w:rPr>
              <w:t xml:space="preserve">organization </w:t>
            </w:r>
            <w:r w:rsidR="102B4F09">
              <w:rPr>
                <w:rFonts w:ascii="Arial" w:eastAsia="Times New Roman" w:hAnsi="Arial" w:cs="Arial"/>
              </w:rPr>
              <w:t>that is not an institution of higher education.</w:t>
            </w:r>
            <w:r w:rsidRPr="00980B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4B7FB5B" w14:textId="77777777" w:rsidR="00980BD4" w:rsidRPr="00980BD4" w:rsidRDefault="00980BD4" w:rsidP="48E14D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48E14D60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14:paraId="031E4405" w14:textId="77777777" w:rsidR="00980BD4" w:rsidRDefault="00980BD4"/>
    <w:sectPr w:rsidR="00980BD4" w:rsidSect="00980BD4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E286" w14:textId="77777777" w:rsidR="001C5D11" w:rsidRDefault="001C5D11" w:rsidP="001D4C1D">
      <w:pPr>
        <w:spacing w:after="0" w:line="240" w:lineRule="auto"/>
      </w:pPr>
      <w:r>
        <w:separator/>
      </w:r>
    </w:p>
  </w:endnote>
  <w:endnote w:type="continuationSeparator" w:id="0">
    <w:p w14:paraId="5A12B052" w14:textId="77777777" w:rsidR="001C5D11" w:rsidRDefault="001C5D11" w:rsidP="001D4C1D">
      <w:pPr>
        <w:spacing w:after="0" w:line="240" w:lineRule="auto"/>
      </w:pPr>
      <w:r>
        <w:continuationSeparator/>
      </w:r>
    </w:p>
  </w:endnote>
  <w:endnote w:type="continuationNotice" w:id="1">
    <w:p w14:paraId="04FD832E" w14:textId="77777777" w:rsidR="001C5D11" w:rsidRDefault="001C5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489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C657D" w14:textId="0D773D85" w:rsidR="001D4C1D" w:rsidRDefault="001D4C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AFEB5" w14:textId="77777777" w:rsidR="001D4C1D" w:rsidRDefault="001D4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AAE7" w14:textId="77777777" w:rsidR="001C5D11" w:rsidRDefault="001C5D11" w:rsidP="001D4C1D">
      <w:pPr>
        <w:spacing w:after="0" w:line="240" w:lineRule="auto"/>
      </w:pPr>
      <w:r>
        <w:separator/>
      </w:r>
    </w:p>
  </w:footnote>
  <w:footnote w:type="continuationSeparator" w:id="0">
    <w:p w14:paraId="3D3F70BE" w14:textId="77777777" w:rsidR="001C5D11" w:rsidRDefault="001C5D11" w:rsidP="001D4C1D">
      <w:pPr>
        <w:spacing w:after="0" w:line="240" w:lineRule="auto"/>
      </w:pPr>
      <w:r>
        <w:continuationSeparator/>
      </w:r>
    </w:p>
  </w:footnote>
  <w:footnote w:type="continuationNotice" w:id="1">
    <w:p w14:paraId="17E44992" w14:textId="77777777" w:rsidR="001C5D11" w:rsidRDefault="001C5D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010"/>
    <w:multiLevelType w:val="hybridMultilevel"/>
    <w:tmpl w:val="D2BC3224"/>
    <w:lvl w:ilvl="0" w:tplc="F02EC4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F6C1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42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48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01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40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EA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01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E7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54D0"/>
    <w:multiLevelType w:val="hybridMultilevel"/>
    <w:tmpl w:val="D132114E"/>
    <w:lvl w:ilvl="0" w:tplc="5E6A98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4FAA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EC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09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E7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05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ED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05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E9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1C99"/>
    <w:multiLevelType w:val="hybridMultilevel"/>
    <w:tmpl w:val="BF34CA12"/>
    <w:lvl w:ilvl="0" w:tplc="96D26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31E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AF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65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A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D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E0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E4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6D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5BC3"/>
    <w:multiLevelType w:val="hybridMultilevel"/>
    <w:tmpl w:val="16D438F2"/>
    <w:lvl w:ilvl="0" w:tplc="2E327F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BA4F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80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25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AB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A8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8D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2A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AA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B56BF"/>
    <w:multiLevelType w:val="hybridMultilevel"/>
    <w:tmpl w:val="42EA9514"/>
    <w:lvl w:ilvl="0" w:tplc="9D1A7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A403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948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45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2D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22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26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25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E3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751E"/>
    <w:multiLevelType w:val="hybridMultilevel"/>
    <w:tmpl w:val="A66CF428"/>
    <w:lvl w:ilvl="0" w:tplc="3A0AE1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E9A9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AD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01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E8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25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5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6A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A0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48A2"/>
    <w:multiLevelType w:val="hybridMultilevel"/>
    <w:tmpl w:val="4A46C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65A6F"/>
    <w:multiLevelType w:val="hybridMultilevel"/>
    <w:tmpl w:val="A7086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D12FA"/>
    <w:multiLevelType w:val="hybridMultilevel"/>
    <w:tmpl w:val="891213BA"/>
    <w:lvl w:ilvl="0" w:tplc="97FE6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77EB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02BC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6838A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AE2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04CB8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B48C7A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2542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0875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226F66"/>
    <w:multiLevelType w:val="hybridMultilevel"/>
    <w:tmpl w:val="B2EA419E"/>
    <w:lvl w:ilvl="0" w:tplc="B24ED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1588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C4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64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8E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E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4C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86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B4CD5"/>
    <w:multiLevelType w:val="hybridMultilevel"/>
    <w:tmpl w:val="78DAB2B2"/>
    <w:lvl w:ilvl="0" w:tplc="1722E24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B545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7262C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3AC3C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3A3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ADE3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8D6C8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A7ED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068A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E44C1"/>
    <w:multiLevelType w:val="hybridMultilevel"/>
    <w:tmpl w:val="D9B20C6C"/>
    <w:lvl w:ilvl="0" w:tplc="DD0A5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8E1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BE0B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CD41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A64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536E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17EC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DB6F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98B9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CB25C3"/>
    <w:multiLevelType w:val="hybridMultilevel"/>
    <w:tmpl w:val="E5F6B76C"/>
    <w:lvl w:ilvl="0" w:tplc="2DAEB1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024C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0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E7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C2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E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A0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4D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3E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77A9F"/>
    <w:multiLevelType w:val="hybridMultilevel"/>
    <w:tmpl w:val="D38E6D5E"/>
    <w:lvl w:ilvl="0" w:tplc="427AB8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92CF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63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85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3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9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EF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6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E7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A4A74"/>
    <w:multiLevelType w:val="hybridMultilevel"/>
    <w:tmpl w:val="1F08F8EE"/>
    <w:lvl w:ilvl="0" w:tplc="DAA8D81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3A7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A783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6EEA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A966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C5A6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3AADB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CC24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A45FE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237488"/>
    <w:multiLevelType w:val="hybridMultilevel"/>
    <w:tmpl w:val="8DD22EE8"/>
    <w:lvl w:ilvl="0" w:tplc="A7CA920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C60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66E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9200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CD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A3A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D32A9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D03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E6B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7B1AF1"/>
    <w:multiLevelType w:val="hybridMultilevel"/>
    <w:tmpl w:val="9CD2AAAC"/>
    <w:lvl w:ilvl="0" w:tplc="139224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8CC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47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8B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A7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88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2E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45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25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669C0"/>
    <w:multiLevelType w:val="hybridMultilevel"/>
    <w:tmpl w:val="6346E382"/>
    <w:lvl w:ilvl="0" w:tplc="854674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9943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C0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41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28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62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C9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A4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6E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6348E"/>
    <w:multiLevelType w:val="hybridMultilevel"/>
    <w:tmpl w:val="B11C3156"/>
    <w:lvl w:ilvl="0" w:tplc="F6EA352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9C4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8746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344353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57AD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82C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D85B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EE65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82AB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8"/>
  </w:num>
  <w:num w:numId="5">
    <w:abstractNumId w:val="15"/>
  </w:num>
  <w:num w:numId="6">
    <w:abstractNumId w:val="11"/>
  </w:num>
  <w:num w:numId="7">
    <w:abstractNumId w:val="0"/>
  </w:num>
  <w:num w:numId="8">
    <w:abstractNumId w:val="16"/>
  </w:num>
  <w:num w:numId="9">
    <w:abstractNumId w:val="3"/>
  </w:num>
  <w:num w:numId="10">
    <w:abstractNumId w:val="9"/>
  </w:num>
  <w:num w:numId="11">
    <w:abstractNumId w:val="12"/>
  </w:num>
  <w:num w:numId="12">
    <w:abstractNumId w:val="4"/>
  </w:num>
  <w:num w:numId="13">
    <w:abstractNumId w:val="17"/>
  </w:num>
  <w:num w:numId="14">
    <w:abstractNumId w:val="13"/>
  </w:num>
  <w:num w:numId="15">
    <w:abstractNumId w:val="5"/>
  </w:num>
  <w:num w:numId="16">
    <w:abstractNumId w:val="2"/>
  </w:num>
  <w:num w:numId="17">
    <w:abstractNumId w:val="1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D4"/>
    <w:rsid w:val="00005309"/>
    <w:rsid w:val="00010702"/>
    <w:rsid w:val="00027356"/>
    <w:rsid w:val="00027FF1"/>
    <w:rsid w:val="00030271"/>
    <w:rsid w:val="00031723"/>
    <w:rsid w:val="00035161"/>
    <w:rsid w:val="0003685C"/>
    <w:rsid w:val="00037C43"/>
    <w:rsid w:val="0004301F"/>
    <w:rsid w:val="0005053C"/>
    <w:rsid w:val="00057F1B"/>
    <w:rsid w:val="000613EB"/>
    <w:rsid w:val="00061BA6"/>
    <w:rsid w:val="00063DFC"/>
    <w:rsid w:val="00065B5E"/>
    <w:rsid w:val="00070264"/>
    <w:rsid w:val="00073A93"/>
    <w:rsid w:val="000852F8"/>
    <w:rsid w:val="00085C5B"/>
    <w:rsid w:val="00086199"/>
    <w:rsid w:val="00095521"/>
    <w:rsid w:val="000B280E"/>
    <w:rsid w:val="000E4E03"/>
    <w:rsid w:val="000F1288"/>
    <w:rsid w:val="00102155"/>
    <w:rsid w:val="001036DD"/>
    <w:rsid w:val="00106E58"/>
    <w:rsid w:val="001170F7"/>
    <w:rsid w:val="001262FB"/>
    <w:rsid w:val="0014608F"/>
    <w:rsid w:val="00146F85"/>
    <w:rsid w:val="00166A69"/>
    <w:rsid w:val="00167741"/>
    <w:rsid w:val="00171C2E"/>
    <w:rsid w:val="00172CF8"/>
    <w:rsid w:val="00181F01"/>
    <w:rsid w:val="00182191"/>
    <w:rsid w:val="00191F8C"/>
    <w:rsid w:val="001946BC"/>
    <w:rsid w:val="00196BFE"/>
    <w:rsid w:val="001A493A"/>
    <w:rsid w:val="001B0036"/>
    <w:rsid w:val="001B499C"/>
    <w:rsid w:val="001C5D11"/>
    <w:rsid w:val="001D4C1D"/>
    <w:rsid w:val="001E207A"/>
    <w:rsid w:val="001F1D01"/>
    <w:rsid w:val="001F29F3"/>
    <w:rsid w:val="001F2DB7"/>
    <w:rsid w:val="001F4B42"/>
    <w:rsid w:val="002130FE"/>
    <w:rsid w:val="00226000"/>
    <w:rsid w:val="00226E14"/>
    <w:rsid w:val="00234CF7"/>
    <w:rsid w:val="002350B1"/>
    <w:rsid w:val="00235371"/>
    <w:rsid w:val="002375C5"/>
    <w:rsid w:val="00252939"/>
    <w:rsid w:val="00256787"/>
    <w:rsid w:val="00263F38"/>
    <w:rsid w:val="002703EE"/>
    <w:rsid w:val="00290271"/>
    <w:rsid w:val="002918C4"/>
    <w:rsid w:val="0029534B"/>
    <w:rsid w:val="002B403A"/>
    <w:rsid w:val="002C405F"/>
    <w:rsid w:val="002D7FEC"/>
    <w:rsid w:val="002E6E08"/>
    <w:rsid w:val="002F3520"/>
    <w:rsid w:val="002F6483"/>
    <w:rsid w:val="00302E56"/>
    <w:rsid w:val="00303120"/>
    <w:rsid w:val="00304697"/>
    <w:rsid w:val="003136D3"/>
    <w:rsid w:val="0032022F"/>
    <w:rsid w:val="0032115E"/>
    <w:rsid w:val="00325B47"/>
    <w:rsid w:val="00326A7C"/>
    <w:rsid w:val="0033028F"/>
    <w:rsid w:val="003445DE"/>
    <w:rsid w:val="00351722"/>
    <w:rsid w:val="00351D96"/>
    <w:rsid w:val="00365940"/>
    <w:rsid w:val="003738AB"/>
    <w:rsid w:val="003770E5"/>
    <w:rsid w:val="00390CD5"/>
    <w:rsid w:val="00392F60"/>
    <w:rsid w:val="003A5451"/>
    <w:rsid w:val="003D4122"/>
    <w:rsid w:val="003F1AEB"/>
    <w:rsid w:val="00403BFB"/>
    <w:rsid w:val="0043117E"/>
    <w:rsid w:val="00433B75"/>
    <w:rsid w:val="00443CEE"/>
    <w:rsid w:val="00443F52"/>
    <w:rsid w:val="004442D1"/>
    <w:rsid w:val="00447074"/>
    <w:rsid w:val="0046518C"/>
    <w:rsid w:val="00497672"/>
    <w:rsid w:val="004A3D53"/>
    <w:rsid w:val="004A49A2"/>
    <w:rsid w:val="004B392D"/>
    <w:rsid w:val="004C1834"/>
    <w:rsid w:val="004C1B8A"/>
    <w:rsid w:val="004C2F80"/>
    <w:rsid w:val="004C7B58"/>
    <w:rsid w:val="004F3330"/>
    <w:rsid w:val="004F6C0B"/>
    <w:rsid w:val="00501E0D"/>
    <w:rsid w:val="00505DC3"/>
    <w:rsid w:val="005313FF"/>
    <w:rsid w:val="00532208"/>
    <w:rsid w:val="0056490B"/>
    <w:rsid w:val="00580BB1"/>
    <w:rsid w:val="00580FA9"/>
    <w:rsid w:val="0058174C"/>
    <w:rsid w:val="00597D9B"/>
    <w:rsid w:val="0059EF18"/>
    <w:rsid w:val="005A1196"/>
    <w:rsid w:val="005D38DF"/>
    <w:rsid w:val="005E516F"/>
    <w:rsid w:val="006064DA"/>
    <w:rsid w:val="00607EBE"/>
    <w:rsid w:val="0061005A"/>
    <w:rsid w:val="00611D97"/>
    <w:rsid w:val="00625494"/>
    <w:rsid w:val="00625B6C"/>
    <w:rsid w:val="00652A29"/>
    <w:rsid w:val="006570C6"/>
    <w:rsid w:val="006620B5"/>
    <w:rsid w:val="00693978"/>
    <w:rsid w:val="00694A2E"/>
    <w:rsid w:val="006A3EA7"/>
    <w:rsid w:val="006C3986"/>
    <w:rsid w:val="006D2418"/>
    <w:rsid w:val="006D775E"/>
    <w:rsid w:val="006E1C61"/>
    <w:rsid w:val="006E34B1"/>
    <w:rsid w:val="006F36E7"/>
    <w:rsid w:val="006F5DE7"/>
    <w:rsid w:val="00705AEC"/>
    <w:rsid w:val="00714667"/>
    <w:rsid w:val="00732E9B"/>
    <w:rsid w:val="00745F23"/>
    <w:rsid w:val="007475C3"/>
    <w:rsid w:val="007518A7"/>
    <w:rsid w:val="00756099"/>
    <w:rsid w:val="00756BAE"/>
    <w:rsid w:val="00781601"/>
    <w:rsid w:val="00797081"/>
    <w:rsid w:val="007A3582"/>
    <w:rsid w:val="007B2FA2"/>
    <w:rsid w:val="007B54CC"/>
    <w:rsid w:val="007B67FF"/>
    <w:rsid w:val="007C147C"/>
    <w:rsid w:val="007D2B03"/>
    <w:rsid w:val="007D71D1"/>
    <w:rsid w:val="007F73EB"/>
    <w:rsid w:val="0081616B"/>
    <w:rsid w:val="00823056"/>
    <w:rsid w:val="00866F52"/>
    <w:rsid w:val="008838A9"/>
    <w:rsid w:val="008920F8"/>
    <w:rsid w:val="008A23A8"/>
    <w:rsid w:val="008A6832"/>
    <w:rsid w:val="008A7B63"/>
    <w:rsid w:val="008C37FF"/>
    <w:rsid w:val="008C7988"/>
    <w:rsid w:val="008C7A28"/>
    <w:rsid w:val="008D6823"/>
    <w:rsid w:val="008E4C8F"/>
    <w:rsid w:val="008E7056"/>
    <w:rsid w:val="008F4F5A"/>
    <w:rsid w:val="0090576D"/>
    <w:rsid w:val="00914816"/>
    <w:rsid w:val="00916B78"/>
    <w:rsid w:val="00930A0F"/>
    <w:rsid w:val="00944CAF"/>
    <w:rsid w:val="00967AB1"/>
    <w:rsid w:val="0097626A"/>
    <w:rsid w:val="00980BD4"/>
    <w:rsid w:val="00984CBB"/>
    <w:rsid w:val="00995338"/>
    <w:rsid w:val="009A0A9D"/>
    <w:rsid w:val="009A5B7B"/>
    <w:rsid w:val="009B13A9"/>
    <w:rsid w:val="009B4504"/>
    <w:rsid w:val="009B71EF"/>
    <w:rsid w:val="009C1F85"/>
    <w:rsid w:val="009C3962"/>
    <w:rsid w:val="009C5184"/>
    <w:rsid w:val="009C5BB6"/>
    <w:rsid w:val="009E6C07"/>
    <w:rsid w:val="009F51CE"/>
    <w:rsid w:val="00A06508"/>
    <w:rsid w:val="00A174F4"/>
    <w:rsid w:val="00A2087E"/>
    <w:rsid w:val="00A24E1C"/>
    <w:rsid w:val="00A3010A"/>
    <w:rsid w:val="00A33FA7"/>
    <w:rsid w:val="00A360B6"/>
    <w:rsid w:val="00A53677"/>
    <w:rsid w:val="00A8493B"/>
    <w:rsid w:val="00AA5F74"/>
    <w:rsid w:val="00AB631D"/>
    <w:rsid w:val="00AB797A"/>
    <w:rsid w:val="00AC3841"/>
    <w:rsid w:val="00AC4FC6"/>
    <w:rsid w:val="00AC69CC"/>
    <w:rsid w:val="00AD0F14"/>
    <w:rsid w:val="00AD7B96"/>
    <w:rsid w:val="00AE4F20"/>
    <w:rsid w:val="00AF161D"/>
    <w:rsid w:val="00AF347F"/>
    <w:rsid w:val="00AF4202"/>
    <w:rsid w:val="00AF44A3"/>
    <w:rsid w:val="00AF598C"/>
    <w:rsid w:val="00B17E6D"/>
    <w:rsid w:val="00B242F4"/>
    <w:rsid w:val="00B307BB"/>
    <w:rsid w:val="00B3164A"/>
    <w:rsid w:val="00B34439"/>
    <w:rsid w:val="00B42F26"/>
    <w:rsid w:val="00B65D9E"/>
    <w:rsid w:val="00B71968"/>
    <w:rsid w:val="00B720CF"/>
    <w:rsid w:val="00B77D67"/>
    <w:rsid w:val="00B829F4"/>
    <w:rsid w:val="00B9046F"/>
    <w:rsid w:val="00B95016"/>
    <w:rsid w:val="00BB1F66"/>
    <w:rsid w:val="00BC7F3A"/>
    <w:rsid w:val="00C0088B"/>
    <w:rsid w:val="00C0140E"/>
    <w:rsid w:val="00C0473F"/>
    <w:rsid w:val="00C20E6F"/>
    <w:rsid w:val="00C23215"/>
    <w:rsid w:val="00C27BED"/>
    <w:rsid w:val="00C374F7"/>
    <w:rsid w:val="00C509E6"/>
    <w:rsid w:val="00C61611"/>
    <w:rsid w:val="00C76278"/>
    <w:rsid w:val="00C970ED"/>
    <w:rsid w:val="00CA6D55"/>
    <w:rsid w:val="00CB08EE"/>
    <w:rsid w:val="00CB3D3B"/>
    <w:rsid w:val="00CB63D3"/>
    <w:rsid w:val="00CC7C49"/>
    <w:rsid w:val="00CD67A0"/>
    <w:rsid w:val="00CE4B1F"/>
    <w:rsid w:val="00D135A7"/>
    <w:rsid w:val="00D157C2"/>
    <w:rsid w:val="00D31A74"/>
    <w:rsid w:val="00D44D56"/>
    <w:rsid w:val="00D64930"/>
    <w:rsid w:val="00D67B07"/>
    <w:rsid w:val="00D735AC"/>
    <w:rsid w:val="00D77BA7"/>
    <w:rsid w:val="00D87372"/>
    <w:rsid w:val="00DA2A6E"/>
    <w:rsid w:val="00DA6918"/>
    <w:rsid w:val="00DC0597"/>
    <w:rsid w:val="00DC7BD0"/>
    <w:rsid w:val="00DD2028"/>
    <w:rsid w:val="00E01667"/>
    <w:rsid w:val="00E140E1"/>
    <w:rsid w:val="00E218B6"/>
    <w:rsid w:val="00E21EAF"/>
    <w:rsid w:val="00E25C65"/>
    <w:rsid w:val="00E33B3A"/>
    <w:rsid w:val="00E34D43"/>
    <w:rsid w:val="00E734A1"/>
    <w:rsid w:val="00E75021"/>
    <w:rsid w:val="00E806B6"/>
    <w:rsid w:val="00E93CA0"/>
    <w:rsid w:val="00E96AAA"/>
    <w:rsid w:val="00EB54AF"/>
    <w:rsid w:val="00EC2A50"/>
    <w:rsid w:val="00EC69A7"/>
    <w:rsid w:val="00EC74D6"/>
    <w:rsid w:val="00EE02D0"/>
    <w:rsid w:val="00EE25AD"/>
    <w:rsid w:val="00EE4C74"/>
    <w:rsid w:val="00EF1107"/>
    <w:rsid w:val="00F218E7"/>
    <w:rsid w:val="00F24D06"/>
    <w:rsid w:val="00F33931"/>
    <w:rsid w:val="00F52FF7"/>
    <w:rsid w:val="00F56AFE"/>
    <w:rsid w:val="00F62326"/>
    <w:rsid w:val="00F7154F"/>
    <w:rsid w:val="00F7542C"/>
    <w:rsid w:val="00F90C53"/>
    <w:rsid w:val="00FA2D0D"/>
    <w:rsid w:val="00FB65AA"/>
    <w:rsid w:val="00FC0660"/>
    <w:rsid w:val="00FC114C"/>
    <w:rsid w:val="00FC29FE"/>
    <w:rsid w:val="00FD1BF6"/>
    <w:rsid w:val="00FD2AC3"/>
    <w:rsid w:val="00FD2E47"/>
    <w:rsid w:val="00FD37DE"/>
    <w:rsid w:val="00FD70DB"/>
    <w:rsid w:val="016D072B"/>
    <w:rsid w:val="01CC4081"/>
    <w:rsid w:val="0213F550"/>
    <w:rsid w:val="02D06723"/>
    <w:rsid w:val="030B844B"/>
    <w:rsid w:val="0500D565"/>
    <w:rsid w:val="075E9C6A"/>
    <w:rsid w:val="07A72C09"/>
    <w:rsid w:val="0903B0D9"/>
    <w:rsid w:val="091E6FFC"/>
    <w:rsid w:val="0992D766"/>
    <w:rsid w:val="099F8E51"/>
    <w:rsid w:val="09E78C5B"/>
    <w:rsid w:val="0A89CD94"/>
    <w:rsid w:val="0B835CBC"/>
    <w:rsid w:val="0BD03091"/>
    <w:rsid w:val="0C3357B0"/>
    <w:rsid w:val="0D1F2D1D"/>
    <w:rsid w:val="0E9B80B9"/>
    <w:rsid w:val="101D3C89"/>
    <w:rsid w:val="102B4F09"/>
    <w:rsid w:val="10666540"/>
    <w:rsid w:val="112B93F2"/>
    <w:rsid w:val="1143CC29"/>
    <w:rsid w:val="1153C0DE"/>
    <w:rsid w:val="1254EDB8"/>
    <w:rsid w:val="12DBECAB"/>
    <w:rsid w:val="13D3DDDA"/>
    <w:rsid w:val="13D7E1A4"/>
    <w:rsid w:val="14268D7A"/>
    <w:rsid w:val="14712A8A"/>
    <w:rsid w:val="150D9F26"/>
    <w:rsid w:val="152AAEBD"/>
    <w:rsid w:val="1562F100"/>
    <w:rsid w:val="15B33A50"/>
    <w:rsid w:val="160C8279"/>
    <w:rsid w:val="1652D8BF"/>
    <w:rsid w:val="1714E3F0"/>
    <w:rsid w:val="17746E11"/>
    <w:rsid w:val="17BA5742"/>
    <w:rsid w:val="18B0B451"/>
    <w:rsid w:val="19AB6FD6"/>
    <w:rsid w:val="19E0B669"/>
    <w:rsid w:val="1A4C84B2"/>
    <w:rsid w:val="1D4A2BFF"/>
    <w:rsid w:val="1E290BB4"/>
    <w:rsid w:val="1E8735F4"/>
    <w:rsid w:val="1EC9CC35"/>
    <w:rsid w:val="1F257EE5"/>
    <w:rsid w:val="21478C3F"/>
    <w:rsid w:val="22D809BF"/>
    <w:rsid w:val="235E38F1"/>
    <w:rsid w:val="2395B157"/>
    <w:rsid w:val="241B2E30"/>
    <w:rsid w:val="242BC0BF"/>
    <w:rsid w:val="2497A94E"/>
    <w:rsid w:val="251B899D"/>
    <w:rsid w:val="2557A429"/>
    <w:rsid w:val="273E5A68"/>
    <w:rsid w:val="2A10E0EE"/>
    <w:rsid w:val="2A28FE42"/>
    <w:rsid w:val="2B0B1F7F"/>
    <w:rsid w:val="2B1029F6"/>
    <w:rsid w:val="2B566B6F"/>
    <w:rsid w:val="2C175568"/>
    <w:rsid w:val="2D972210"/>
    <w:rsid w:val="2DCC441F"/>
    <w:rsid w:val="2E1C5299"/>
    <w:rsid w:val="2E2585F8"/>
    <w:rsid w:val="2F221498"/>
    <w:rsid w:val="2F4B18A8"/>
    <w:rsid w:val="303623B3"/>
    <w:rsid w:val="3086D261"/>
    <w:rsid w:val="30F9718E"/>
    <w:rsid w:val="31F15990"/>
    <w:rsid w:val="31F9B9AA"/>
    <w:rsid w:val="33764FA4"/>
    <w:rsid w:val="3433693C"/>
    <w:rsid w:val="34BA3D5C"/>
    <w:rsid w:val="35B6B6B2"/>
    <w:rsid w:val="3625117B"/>
    <w:rsid w:val="366D45C6"/>
    <w:rsid w:val="37B38CA6"/>
    <w:rsid w:val="3817F96F"/>
    <w:rsid w:val="38A54F51"/>
    <w:rsid w:val="39E44999"/>
    <w:rsid w:val="3A01F265"/>
    <w:rsid w:val="3AAF0AEE"/>
    <w:rsid w:val="3B7B2E14"/>
    <w:rsid w:val="3CE75CA7"/>
    <w:rsid w:val="3D7AD0CB"/>
    <w:rsid w:val="3E21F7EC"/>
    <w:rsid w:val="40264087"/>
    <w:rsid w:val="40837CC4"/>
    <w:rsid w:val="41767790"/>
    <w:rsid w:val="420A79AF"/>
    <w:rsid w:val="4259790D"/>
    <w:rsid w:val="4402B3DA"/>
    <w:rsid w:val="4433AFF0"/>
    <w:rsid w:val="457FBB82"/>
    <w:rsid w:val="45A9AC9E"/>
    <w:rsid w:val="46FE4143"/>
    <w:rsid w:val="47A97C2C"/>
    <w:rsid w:val="48E14D60"/>
    <w:rsid w:val="4A590A09"/>
    <w:rsid w:val="4A7A8E0B"/>
    <w:rsid w:val="4C278208"/>
    <w:rsid w:val="4C459D48"/>
    <w:rsid w:val="4D3A9B87"/>
    <w:rsid w:val="4E7C5E6C"/>
    <w:rsid w:val="4E8FF091"/>
    <w:rsid w:val="4F4DFF2E"/>
    <w:rsid w:val="4F6E1453"/>
    <w:rsid w:val="4FCE68E4"/>
    <w:rsid w:val="50054F35"/>
    <w:rsid w:val="51B0602A"/>
    <w:rsid w:val="5322FCCB"/>
    <w:rsid w:val="53CE46E1"/>
    <w:rsid w:val="5407D631"/>
    <w:rsid w:val="546EAEA4"/>
    <w:rsid w:val="557E3EDC"/>
    <w:rsid w:val="5583E9A9"/>
    <w:rsid w:val="56D1F997"/>
    <w:rsid w:val="573DBF30"/>
    <w:rsid w:val="5BC74079"/>
    <w:rsid w:val="5E100A58"/>
    <w:rsid w:val="5EA0B1BB"/>
    <w:rsid w:val="5ECDDB93"/>
    <w:rsid w:val="5F5077F9"/>
    <w:rsid w:val="5FAEC7E7"/>
    <w:rsid w:val="5FBA09CB"/>
    <w:rsid w:val="5FE77E3F"/>
    <w:rsid w:val="615E065F"/>
    <w:rsid w:val="61D8799D"/>
    <w:rsid w:val="61F404F4"/>
    <w:rsid w:val="62EDE43F"/>
    <w:rsid w:val="63124EE7"/>
    <w:rsid w:val="6326F28D"/>
    <w:rsid w:val="632ABCFE"/>
    <w:rsid w:val="646F3605"/>
    <w:rsid w:val="66070977"/>
    <w:rsid w:val="6764F43A"/>
    <w:rsid w:val="68B1AF6E"/>
    <w:rsid w:val="68F9CA67"/>
    <w:rsid w:val="693D9A8C"/>
    <w:rsid w:val="6A3D5C7D"/>
    <w:rsid w:val="6AA7DA6D"/>
    <w:rsid w:val="6B6B5103"/>
    <w:rsid w:val="6BA807D1"/>
    <w:rsid w:val="6C3E603F"/>
    <w:rsid w:val="6D4A6D7B"/>
    <w:rsid w:val="6D6A101C"/>
    <w:rsid w:val="6F3CBC7E"/>
    <w:rsid w:val="6F5D29EC"/>
    <w:rsid w:val="701FA0FC"/>
    <w:rsid w:val="70963EC1"/>
    <w:rsid w:val="71B8BE15"/>
    <w:rsid w:val="71BD16A7"/>
    <w:rsid w:val="72E42C86"/>
    <w:rsid w:val="73A16558"/>
    <w:rsid w:val="73A23083"/>
    <w:rsid w:val="741F5591"/>
    <w:rsid w:val="745D59D0"/>
    <w:rsid w:val="74B56398"/>
    <w:rsid w:val="76633E15"/>
    <w:rsid w:val="76A0F334"/>
    <w:rsid w:val="775502B1"/>
    <w:rsid w:val="78CD10D1"/>
    <w:rsid w:val="798A0E8C"/>
    <w:rsid w:val="7BDDCB8A"/>
    <w:rsid w:val="7C156305"/>
    <w:rsid w:val="7CA54621"/>
    <w:rsid w:val="7E63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28B0"/>
  <w15:chartTrackingRefBased/>
  <w15:docId w15:val="{7CB7A603-8647-44A5-BE71-43B1D8E5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80BD4"/>
  </w:style>
  <w:style w:type="character" w:customStyle="1" w:styleId="eop">
    <w:name w:val="eop"/>
    <w:basedOn w:val="DefaultParagraphFont"/>
    <w:rsid w:val="00980BD4"/>
  </w:style>
  <w:style w:type="paragraph" w:styleId="BalloonText">
    <w:name w:val="Balloon Text"/>
    <w:basedOn w:val="Normal"/>
    <w:link w:val="BalloonTextChar"/>
    <w:uiPriority w:val="99"/>
    <w:semiHidden/>
    <w:unhideWhenUsed/>
    <w:rsid w:val="001E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1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1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1D"/>
  </w:style>
  <w:style w:type="paragraph" w:styleId="Footer">
    <w:name w:val="footer"/>
    <w:basedOn w:val="Normal"/>
    <w:link w:val="FooterChar"/>
    <w:uiPriority w:val="99"/>
    <w:unhideWhenUsed/>
    <w:rsid w:val="001D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1D"/>
  </w:style>
  <w:style w:type="paragraph" w:styleId="ListParagraph">
    <w:name w:val="List Paragraph"/>
    <w:basedOn w:val="Normal"/>
    <w:uiPriority w:val="34"/>
    <w:qFormat/>
    <w:rsid w:val="00984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E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a.gov/arpa/build-back-bett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ants.gov/web/grants/view-opportunity.html?oppId=33473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d68ce4-f88b-49a5-b3a3-bf1fe8bf7b42">
      <UserInfo>
        <DisplayName>Messick, Maria (Federal)</DisplayName>
        <AccountId>39</AccountId>
        <AccountType/>
      </UserInfo>
      <UserInfo>
        <DisplayName>Wenner, Shelby (Federal)</DisplayName>
        <AccountId>13</AccountId>
        <AccountType/>
      </UserInfo>
      <UserInfo>
        <DisplayName>Chang, Michele (Federal)</DisplayName>
        <AccountId>38</AccountId>
        <AccountType/>
      </UserInfo>
      <UserInfo>
        <DisplayName>Buerstatte, Craig (Federal)</DisplayName>
        <AccountId>37</AccountId>
        <AccountType/>
      </UserInfo>
      <UserInfo>
        <DisplayName>Valinsky, Ilana (Federal)</DisplayName>
        <AccountId>14</AccountId>
        <AccountType/>
      </UserInfo>
      <UserInfo>
        <DisplayName>Todd, Alec (Federal)</DisplayName>
        <AccountId>75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E8A7978AC424AAC1922D940686870" ma:contentTypeVersion="4" ma:contentTypeDescription="Create a new document." ma:contentTypeScope="" ma:versionID="849f314d43868b0bf7a007f683ea56ee">
  <xsd:schema xmlns:xsd="http://www.w3.org/2001/XMLSchema" xmlns:xs="http://www.w3.org/2001/XMLSchema" xmlns:p="http://schemas.microsoft.com/office/2006/metadata/properties" xmlns:ns2="113a08ee-f2ee-4b4b-af0a-7044bd46594c" xmlns:ns3="1ad68ce4-f88b-49a5-b3a3-bf1fe8bf7b42" targetNamespace="http://schemas.microsoft.com/office/2006/metadata/properties" ma:root="true" ma:fieldsID="cfacef360b395b4edc0f5b4338c615cd" ns2:_="" ns3:_="">
    <xsd:import namespace="113a08ee-f2ee-4b4b-af0a-7044bd46594c"/>
    <xsd:import namespace="1ad68ce4-f88b-49a5-b3a3-bf1fe8bf7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08ee-f2ee-4b4b-af0a-7044bd465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8ce4-f88b-49a5-b3a3-bf1fe8bf7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65F7B-EFF2-4FAA-B4F1-99C714B50854}">
  <ds:schemaRefs>
    <ds:schemaRef ds:uri="http://schemas.microsoft.com/office/2006/metadata/properties"/>
    <ds:schemaRef ds:uri="http://schemas.microsoft.com/office/infopath/2007/PartnerControls"/>
    <ds:schemaRef ds:uri="1ad68ce4-f88b-49a5-b3a3-bf1fe8bf7b42"/>
  </ds:schemaRefs>
</ds:datastoreItem>
</file>

<file path=customXml/itemProps2.xml><?xml version="1.0" encoding="utf-8"?>
<ds:datastoreItem xmlns:ds="http://schemas.openxmlformats.org/officeDocument/2006/customXml" ds:itemID="{7ADB5D29-E594-405F-AB5B-9AD10B0F6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a08ee-f2ee-4b4b-af0a-7044bd46594c"/>
    <ds:schemaRef ds:uri="1ad68ce4-f88b-49a5-b3a3-bf1fe8bf7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0B7C0-0E47-4FFE-BD38-64764BEDF1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01357-9C7C-4645-B91E-5F824F0E2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Valinsky, Ilana (Federal)</dc:creator>
  <cp:keywords/>
  <dc:description/>
  <cp:lastModifiedBy>Gilbert, Nancy L. (Federal)</cp:lastModifiedBy>
  <cp:revision>13</cp:revision>
  <dcterms:created xsi:type="dcterms:W3CDTF">2021-08-17T03:48:00Z</dcterms:created>
  <dcterms:modified xsi:type="dcterms:W3CDTF">2021-08-30T16:18:00Z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0x010100920E8A7978AC424AAC1922D940686870</vt:lpwstr>
  </property>
</Properties>
</file>